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40" w:rsidRPr="000F4652" w:rsidRDefault="00812440" w:rsidP="003045CF">
      <w:pPr>
        <w:pStyle w:val="Naslovdokumenta"/>
        <w:rPr>
          <w:b w:val="0"/>
          <w:sz w:val="28"/>
        </w:rPr>
      </w:pPr>
      <w:r w:rsidRPr="000F4652">
        <w:rPr>
          <w:b w:val="0"/>
          <w:sz w:val="28"/>
        </w:rPr>
        <w:t>SVEUČILIŠTE U ZAGREBU</w:t>
      </w:r>
    </w:p>
    <w:p w:rsidR="00812440" w:rsidRPr="000F4652" w:rsidRDefault="00812440" w:rsidP="003045CF">
      <w:pPr>
        <w:pStyle w:val="Naslovdokumenta"/>
        <w:rPr>
          <w:sz w:val="28"/>
        </w:rPr>
      </w:pPr>
      <w:r w:rsidRPr="000F4652">
        <w:rPr>
          <w:sz w:val="28"/>
        </w:rPr>
        <w:t>FAKULTET ELEKTROTEHNIKE I RAČUNARSTVA</w:t>
      </w: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>
      <w:pPr>
        <w:pStyle w:val="Naslovdokumenta"/>
      </w:pPr>
      <w:r w:rsidRPr="00414394">
        <w:t>SEMINAR</w:t>
      </w:r>
    </w:p>
    <w:p w:rsidR="00812440" w:rsidRPr="00414394" w:rsidRDefault="00812440" w:rsidP="003045CF"/>
    <w:p w:rsidR="00812440" w:rsidRPr="00414394" w:rsidRDefault="00812440" w:rsidP="003045CF">
      <w:pPr>
        <w:pStyle w:val="Naslovdokumenta"/>
      </w:pPr>
      <w:r w:rsidRPr="00414394">
        <w:t>Kartezijsko genetsko programiranje</w:t>
      </w:r>
    </w:p>
    <w:p w:rsidR="00812440" w:rsidRPr="00414394" w:rsidRDefault="00812440" w:rsidP="003045CF">
      <w:pPr>
        <w:pStyle w:val="Autordokumenta"/>
      </w:pPr>
      <w:r w:rsidRPr="00414394">
        <w:t>Iva Brajer</w:t>
      </w:r>
    </w:p>
    <w:p w:rsidR="00812440" w:rsidRPr="00414394" w:rsidRDefault="00812440" w:rsidP="003045CF">
      <w:pPr>
        <w:pStyle w:val="Autordokumenta"/>
      </w:pPr>
      <w:r w:rsidRPr="00414394">
        <w:rPr>
          <w:iCs/>
        </w:rPr>
        <w:t>Voditelj:</w:t>
      </w:r>
      <w:r w:rsidRPr="00414394">
        <w:t xml:space="preserve"> doc.dr.sc. Domagoj Jakobović</w:t>
      </w: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>
      <w:pPr>
        <w:pStyle w:val="Mjestoidatum"/>
      </w:pPr>
      <w:r w:rsidRPr="00414394">
        <w:t>Zagreb, travanj, 2010</w:t>
      </w:r>
    </w:p>
    <w:p w:rsidR="00812440" w:rsidRPr="009E04FE" w:rsidRDefault="00812440" w:rsidP="003045CF">
      <w:pPr>
        <w:rPr>
          <w:b/>
          <w:sz w:val="36"/>
        </w:rPr>
      </w:pPr>
      <w:r w:rsidRPr="009E04FE">
        <w:rPr>
          <w:b/>
          <w:sz w:val="36"/>
        </w:rPr>
        <w:lastRenderedPageBreak/>
        <w:t>Sadržaj</w:t>
      </w:r>
    </w:p>
    <w:p w:rsidR="009E04FE" w:rsidRDefault="0017424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174245">
        <w:fldChar w:fldCharType="begin"/>
      </w:r>
      <w:r w:rsidR="00812440" w:rsidRPr="00414394">
        <w:instrText xml:space="preserve"> TOC \o "1-3" \h \z \u </w:instrText>
      </w:r>
      <w:r w:rsidRPr="00174245">
        <w:fldChar w:fldCharType="separate"/>
      </w:r>
      <w:hyperlink w:anchor="_Toc261273233" w:history="1">
        <w:r w:rsidR="009E04FE" w:rsidRPr="00EB7D7D">
          <w:rPr>
            <w:rStyle w:val="Hyperlink"/>
          </w:rPr>
          <w:t>Uvod</w:t>
        </w:r>
        <w:r w:rsidR="009E04FE">
          <w:rPr>
            <w:webHidden/>
          </w:rPr>
          <w:tab/>
        </w:r>
        <w:r>
          <w:rPr>
            <w:webHidden/>
          </w:rPr>
          <w:fldChar w:fldCharType="begin"/>
        </w:r>
        <w:r w:rsidR="009E04FE">
          <w:rPr>
            <w:webHidden/>
          </w:rPr>
          <w:instrText xml:space="preserve"> PAGEREF _Toc261273233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F4CD3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E04FE" w:rsidRDefault="00174245">
      <w:pPr>
        <w:pStyle w:val="TO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1273234" w:history="1">
        <w:r w:rsidR="009E04FE" w:rsidRPr="00EB7D7D">
          <w:rPr>
            <w:rStyle w:val="Hyperlink"/>
            <w:noProof/>
          </w:rPr>
          <w:t>1. Kartezijski genotip</w:t>
        </w:r>
        <w:r w:rsidR="009E0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4FE">
          <w:rPr>
            <w:noProof/>
            <w:webHidden/>
          </w:rPr>
          <w:instrText xml:space="preserve"> PAGEREF _Toc261273234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CD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E04FE" w:rsidRDefault="00174245">
      <w:pPr>
        <w:pStyle w:val="TO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1273235" w:history="1">
        <w:r w:rsidR="009E04FE" w:rsidRPr="00EB7D7D">
          <w:rPr>
            <w:rStyle w:val="Hyperlink"/>
            <w:noProof/>
          </w:rPr>
          <w:t>2. Kartezijski program</w:t>
        </w:r>
        <w:r w:rsidR="009E0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4FE">
          <w:rPr>
            <w:noProof/>
            <w:webHidden/>
          </w:rPr>
          <w:instrText xml:space="preserve"> PAGEREF _Toc261273235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C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E04FE" w:rsidRDefault="00174245">
      <w:pPr>
        <w:pStyle w:val="TO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1273236" w:history="1">
        <w:r w:rsidR="009E04FE" w:rsidRPr="00EB7D7D">
          <w:rPr>
            <w:rStyle w:val="Hyperlink"/>
            <w:noProof/>
          </w:rPr>
          <w:t>3. Usporedba s genetskim programiranjem (prednosti i mane)</w:t>
        </w:r>
        <w:r w:rsidR="009E0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4FE">
          <w:rPr>
            <w:noProof/>
            <w:webHidden/>
          </w:rPr>
          <w:instrText xml:space="preserve"> PAGEREF _Toc261273236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C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04FE" w:rsidRDefault="00174245">
      <w:pPr>
        <w:pStyle w:val="TOC2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1273237" w:history="1">
        <w:r w:rsidR="009E04FE" w:rsidRPr="00EB7D7D">
          <w:rPr>
            <w:rStyle w:val="Hyperlink"/>
            <w:noProof/>
          </w:rPr>
          <w:t xml:space="preserve">4. Implementacija u </w:t>
        </w:r>
        <w:r w:rsidR="009E04FE" w:rsidRPr="00EB7D7D">
          <w:rPr>
            <w:rStyle w:val="Hyperlink"/>
            <w:i/>
            <w:noProof/>
          </w:rPr>
          <w:t>ECF</w:t>
        </w:r>
        <w:r w:rsidR="009E04FE" w:rsidRPr="00EB7D7D">
          <w:rPr>
            <w:rStyle w:val="Hyperlink"/>
            <w:noProof/>
          </w:rPr>
          <w:t>-u</w:t>
        </w:r>
        <w:r w:rsidR="009E04F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E04FE">
          <w:rPr>
            <w:noProof/>
            <w:webHidden/>
          </w:rPr>
          <w:instrText xml:space="preserve"> PAGEREF _Toc261273237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F4C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04FE" w:rsidRDefault="0017424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261273238" w:history="1">
        <w:r w:rsidR="009E04FE" w:rsidRPr="00EB7D7D">
          <w:rPr>
            <w:rStyle w:val="Hyperlink"/>
          </w:rPr>
          <w:t>Zaključak</w:t>
        </w:r>
        <w:r w:rsidR="009E04FE">
          <w:rPr>
            <w:webHidden/>
          </w:rPr>
          <w:tab/>
        </w:r>
        <w:r>
          <w:rPr>
            <w:webHidden/>
          </w:rPr>
          <w:fldChar w:fldCharType="begin"/>
        </w:r>
        <w:r w:rsidR="009E04FE">
          <w:rPr>
            <w:webHidden/>
          </w:rPr>
          <w:instrText xml:space="preserve"> PAGEREF _Toc261273238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F4CD3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E04FE" w:rsidRDefault="0017424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261273239" w:history="1">
        <w:r w:rsidR="009E04FE" w:rsidRPr="00EB7D7D">
          <w:rPr>
            <w:rStyle w:val="Hyperlink"/>
          </w:rPr>
          <w:t>Literatura</w:t>
        </w:r>
        <w:r w:rsidR="009E04FE">
          <w:rPr>
            <w:webHidden/>
          </w:rPr>
          <w:tab/>
        </w:r>
        <w:r>
          <w:rPr>
            <w:webHidden/>
          </w:rPr>
          <w:fldChar w:fldCharType="begin"/>
        </w:r>
        <w:r w:rsidR="009E04FE">
          <w:rPr>
            <w:webHidden/>
          </w:rPr>
          <w:instrText xml:space="preserve"> PAGEREF _Toc261273239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F4CD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04FE" w:rsidRDefault="00174245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261273240" w:history="1">
        <w:r w:rsidR="009E04FE" w:rsidRPr="00EB7D7D">
          <w:rPr>
            <w:rStyle w:val="Hyperlink"/>
          </w:rPr>
          <w:t>Sažetak</w:t>
        </w:r>
        <w:r w:rsidR="009E04FE">
          <w:rPr>
            <w:webHidden/>
          </w:rPr>
          <w:tab/>
        </w:r>
        <w:r>
          <w:rPr>
            <w:webHidden/>
          </w:rPr>
          <w:fldChar w:fldCharType="begin"/>
        </w:r>
        <w:r w:rsidR="009E04FE">
          <w:rPr>
            <w:webHidden/>
          </w:rPr>
          <w:instrText xml:space="preserve"> PAGEREF _Toc261273240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F4CD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12440" w:rsidRPr="00414394" w:rsidRDefault="00174245" w:rsidP="003045CF">
      <w:r w:rsidRPr="00414394">
        <w:fldChar w:fldCharType="end"/>
      </w:r>
    </w:p>
    <w:p w:rsidR="00812440" w:rsidRPr="00414394" w:rsidRDefault="00812440" w:rsidP="003045CF"/>
    <w:p w:rsidR="00812440" w:rsidRPr="00414394" w:rsidRDefault="00812440" w:rsidP="003045CF">
      <w:pPr>
        <w:sectPr w:rsidR="00812440" w:rsidRPr="00414394" w:rsidSect="00A260E6">
          <w:headerReference w:type="even" r:id="rId8"/>
          <w:footerReference w:type="even" r:id="rId9"/>
          <w:pgSz w:w="11906" w:h="16838" w:code="9"/>
          <w:pgMar w:top="1701" w:right="1134" w:bottom="1701" w:left="1701" w:header="680" w:footer="680" w:gutter="0"/>
          <w:pgNumType w:start="1"/>
          <w:cols w:space="708"/>
          <w:docGrid w:linePitch="360"/>
        </w:sectPr>
      </w:pPr>
    </w:p>
    <w:p w:rsidR="00812440" w:rsidRPr="00414394" w:rsidRDefault="00812440" w:rsidP="003045CF"/>
    <w:p w:rsidR="00812440" w:rsidRPr="00414394" w:rsidRDefault="00812440" w:rsidP="003045CF">
      <w:pPr>
        <w:pStyle w:val="Heading1"/>
      </w:pPr>
      <w:bookmarkStart w:id="0" w:name="_Toc73793693"/>
      <w:bookmarkStart w:id="1" w:name="_Toc73794263"/>
      <w:bookmarkStart w:id="2" w:name="_Toc113812202"/>
      <w:bookmarkStart w:id="3" w:name="_Toc261273233"/>
      <w:r w:rsidRPr="00414394">
        <w:lastRenderedPageBreak/>
        <w:t>Uvod</w:t>
      </w:r>
      <w:bookmarkEnd w:id="0"/>
      <w:bookmarkEnd w:id="1"/>
      <w:bookmarkEnd w:id="2"/>
      <w:bookmarkEnd w:id="3"/>
    </w:p>
    <w:p w:rsidR="00812440" w:rsidRPr="00414394" w:rsidRDefault="00812440" w:rsidP="003045CF">
      <w:r w:rsidRPr="00414394">
        <w:t>Genetsko programiranje, u svojoj originalnoj formi, svodi se na evoluciju programa u obliku LISP stabala parsiranja. Stablo je poseban oblik grafa u kojem dva čvora uvijek imaju između sebe najmanje jedan put</w:t>
      </w:r>
      <w:r w:rsidR="003045CF">
        <w:rPr>
          <w:rStyle w:val="FootnoteReference"/>
        </w:rPr>
        <w:footnoteReference w:id="1"/>
      </w:r>
      <w:r w:rsidRPr="00414394">
        <w:t>. Glavna motivacija uvođenja stabla kao reprezentaciju rješenja bila je omogućiti promjenjivu veličinu genotipa.</w:t>
      </w:r>
    </w:p>
    <w:p w:rsidR="00812440" w:rsidRPr="00414394" w:rsidRDefault="00812440" w:rsidP="003045CF">
      <w:r w:rsidRPr="00414394">
        <w:t xml:space="preserve">Međutim, postoji </w:t>
      </w:r>
      <w:r>
        <w:t>i</w:t>
      </w:r>
      <w:r w:rsidRPr="00414394">
        <w:t xml:space="preserve"> pristup pod nazivom kartezijsko genetsko programiranje (eng. </w:t>
      </w:r>
      <w:r w:rsidRPr="00414394">
        <w:rPr>
          <w:i/>
        </w:rPr>
        <w:t>Cartesian Genetic Programming</w:t>
      </w:r>
      <w:r w:rsidRPr="00414394">
        <w:t xml:space="preserve">; skraćeno </w:t>
      </w:r>
      <w:r w:rsidRPr="00414394">
        <w:rPr>
          <w:i/>
        </w:rPr>
        <w:t>CGP</w:t>
      </w:r>
      <w:r w:rsidRPr="00414394">
        <w:t xml:space="preserve">) gdje je genotip prikazan kao niz  stalne veličine sastavljen od cjelobrojnih vrijednosti koje se preslikavaju u usmjerene grafove umjesto u stabla. Jedna od motivacija za takvu reprezentaciju rješenja bila je </w:t>
      </w:r>
      <w:r>
        <w:t xml:space="preserve">omogućavanje </w:t>
      </w:r>
      <w:r w:rsidRPr="00414394">
        <w:t>općenitij</w:t>
      </w:r>
      <w:r>
        <w:t>eg</w:t>
      </w:r>
      <w:r w:rsidRPr="00414394">
        <w:t xml:space="preserve"> prikaz</w:t>
      </w:r>
      <w:r>
        <w:t>a</w:t>
      </w:r>
      <w:r w:rsidRPr="00414394">
        <w:t xml:space="preserve"> rješenja jer </w:t>
      </w:r>
      <w:r>
        <w:t xml:space="preserve">je struktura </w:t>
      </w:r>
      <w:r w:rsidRPr="00414394">
        <w:t>stabla podskup skupa usmjerenih grafova.</w:t>
      </w:r>
    </w:p>
    <w:p w:rsidR="00812440" w:rsidRPr="00414394" w:rsidRDefault="00812440" w:rsidP="003045CF">
      <w:r w:rsidRPr="00414394">
        <w:t xml:space="preserve">Kartezijsko genetsko programiranje pokazalo se iznimno </w:t>
      </w:r>
      <w:r>
        <w:t xml:space="preserve">učinkovitim </w:t>
      </w:r>
      <w:r w:rsidRPr="00414394">
        <w:t>pri učenju logičkih funkcija, u toj mjeri da je bilo bolje od genetskog i evolucijskog programiranja.</w:t>
      </w:r>
    </w:p>
    <w:p w:rsidR="00812440" w:rsidRPr="00414394" w:rsidRDefault="00812440" w:rsidP="003045CF">
      <w:r w:rsidRPr="003045CF">
        <w:t>Postavlja se pitanje može li se upotreba kartezijskog genetskog programiranja proširiti i na ostala područja i hoće li se njegova upotreba također pokazati učinkovitijom od „starijih“ metoda</w:t>
      </w:r>
      <w:r w:rsidRPr="00414394">
        <w:t>.</w:t>
      </w:r>
    </w:p>
    <w:p w:rsidR="00812440" w:rsidRPr="00414394" w:rsidRDefault="00812440" w:rsidP="003045CF">
      <w:r>
        <w:t xml:space="preserve">U radu se razmatra </w:t>
      </w:r>
      <w:r w:rsidRPr="00414394">
        <w:t xml:space="preserve">što je točno kartezijsko genetsko programiranje te pojmovi vezani uz njega, definicija kartezijskog programa, </w:t>
      </w:r>
      <w:r>
        <w:t>stvaranje</w:t>
      </w:r>
      <w:r w:rsidRPr="00414394">
        <w:t xml:space="preserve"> kartezijsk</w:t>
      </w:r>
      <w:r>
        <w:t>og</w:t>
      </w:r>
      <w:r w:rsidRPr="00414394">
        <w:t xml:space="preserve"> genotip</w:t>
      </w:r>
      <w:r>
        <w:t>a</w:t>
      </w:r>
      <w:r w:rsidRPr="00414394">
        <w:t xml:space="preserve">, zatim razlike između njega i genetskog programiranja (s osvrtom na mane i prednosti), gdje se </w:t>
      </w:r>
      <w:r>
        <w:t>ovaj genotip</w:t>
      </w:r>
      <w:r w:rsidRPr="00414394">
        <w:t xml:space="preserve"> primjenjuje i je li se uistinu pokazao </w:t>
      </w:r>
      <w:r>
        <w:t>isplativijim</w:t>
      </w:r>
      <w:r w:rsidRPr="00414394">
        <w:t xml:space="preserve">. </w:t>
      </w:r>
    </w:p>
    <w:p w:rsidR="00812440" w:rsidRPr="00414394" w:rsidRDefault="00812440" w:rsidP="003045CF">
      <w:r w:rsidRPr="00414394">
        <w:t xml:space="preserve">Također, bit će ukratko objašnjena implementacija kartezijskog genotipa u sklopu </w:t>
      </w:r>
      <w:r w:rsidRPr="00414394">
        <w:rPr>
          <w:i/>
        </w:rPr>
        <w:t>Evolutionary Computation Frameworka</w:t>
      </w:r>
      <w:r w:rsidRPr="00414394">
        <w:t xml:space="preserve">. </w:t>
      </w:r>
    </w:p>
    <w:p w:rsidR="00812440" w:rsidRPr="00414394" w:rsidRDefault="00812440" w:rsidP="003045CF">
      <w:pPr>
        <w:pStyle w:val="Heading2"/>
      </w:pP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>
      <w:pPr>
        <w:pStyle w:val="Heading2"/>
      </w:pPr>
      <w:bookmarkStart w:id="4" w:name="_Toc261273234"/>
      <w:r w:rsidRPr="00414394">
        <w:lastRenderedPageBreak/>
        <w:t>1. Kartezijski genotip</w:t>
      </w:r>
      <w:bookmarkEnd w:id="4"/>
    </w:p>
    <w:p w:rsidR="00812440" w:rsidRPr="00414394" w:rsidRDefault="00812440" w:rsidP="003045CF">
      <w:r w:rsidRPr="00414394">
        <w:t xml:space="preserve">Kartezijsko genetsko programiranje nosi takav naziv iz razloga što se grafička interpretacija njegovog fenotipa može predstaviti kao dvodimenzionalna mreža čvorova preslikana u kartezijski koordinatni sustav (vidi sliku </w:t>
      </w:r>
      <w:r w:rsidR="00174245" w:rsidRPr="00414394">
        <w:fldChar w:fldCharType="begin"/>
      </w:r>
      <w:r w:rsidRPr="00414394">
        <w:instrText xml:space="preserve"> REF _Ref259915264 \h </w:instrText>
      </w:r>
      <w:r w:rsidR="00174245" w:rsidRPr="00414394">
        <w:fldChar w:fldCharType="separate"/>
      </w:r>
      <w:r w:rsidR="005F4CD3">
        <w:rPr>
          <w:noProof/>
        </w:rPr>
        <w:t>1</w:t>
      </w:r>
      <w:r w:rsidR="00174245" w:rsidRPr="00414394">
        <w:fldChar w:fldCharType="end"/>
      </w:r>
      <w:r w:rsidRPr="00414394">
        <w:t>) [1].</w:t>
      </w:r>
    </w:p>
    <w:p w:rsidR="00812440" w:rsidRPr="00414394" w:rsidRDefault="00812440" w:rsidP="003045CF">
      <w:r w:rsidRPr="00414394">
        <w:t>Genotip je predstavljen nizom cjelobrojnih vrijednosti i stalne je duljine. Inicijalni ulazi</w:t>
      </w:r>
      <w:r w:rsidR="003045CF">
        <w:rPr>
          <w:rStyle w:val="FootnoteReference"/>
        </w:rPr>
        <w:footnoteReference w:id="2"/>
      </w:r>
      <w:r w:rsidR="003045CF">
        <w:t xml:space="preserve"> </w:t>
      </w:r>
      <w:r w:rsidRPr="00414394">
        <w:t>i izlazi iz čvorova se slijedno numeriraju. Funkci</w:t>
      </w:r>
      <w:r w:rsidR="003045CF">
        <w:t>je koje se stavljaju u čvorove</w:t>
      </w:r>
      <w:r w:rsidR="003045CF">
        <w:rPr>
          <w:rStyle w:val="FootnoteReference"/>
        </w:rPr>
        <w:footnoteReference w:id="3"/>
      </w:r>
      <w:r w:rsidRPr="00414394">
        <w:t xml:space="preserve"> se također slijedno numeriraju. Čitav genotip je samo niz ulaza u čvorove i funkcija s dodanim izlazima na kraju genotipa. Korisno je zamijetiti kako izlazi iz čvorova nisu dio genotipa niti je to potrebno jer se slijedno numeriraju po čvorovima (vidi slika </w:t>
      </w:r>
      <w:r w:rsidR="00174245" w:rsidRPr="00414394">
        <w:fldChar w:fldCharType="begin"/>
      </w:r>
      <w:r w:rsidRPr="00414394">
        <w:instrText xml:space="preserve"> REF _Ref259915264 \h </w:instrText>
      </w:r>
      <w:r w:rsidR="00174245" w:rsidRPr="00414394">
        <w:fldChar w:fldCharType="separate"/>
      </w:r>
      <w:r w:rsidR="005F4CD3">
        <w:rPr>
          <w:noProof/>
        </w:rPr>
        <w:t>1</w:t>
      </w:r>
      <w:r w:rsidR="00174245" w:rsidRPr="00414394">
        <w:fldChar w:fldCharType="end"/>
      </w:r>
      <w:r w:rsidRPr="00414394">
        <w:t>) [1]. Također, u ovom prikazu genotipa svaki čvor ima isti broj ulaza i jedan izlaz. To je opće prihvaćena konvencija (koja će se ovdje pridržavati), ali ne mora biti tako i čvorovi u genotipu mogu imati varijabilan broj ulaza i izlaza [2].</w:t>
      </w:r>
    </w:p>
    <w:p w:rsidR="00812440" w:rsidRPr="00414394" w:rsidRDefault="00812440" w:rsidP="003045CF">
      <w:r w:rsidRPr="00414394">
        <w:t>Genotip se na određen način preslikava u fenotip koji zapravo predstavlja usmjeren graf. Premda je genotip stalne duljine, fenotip je promjenjive duljine ovisno o broju neizraženih gena</w:t>
      </w:r>
      <w:r w:rsidR="003045CF">
        <w:rPr>
          <w:rStyle w:val="FootnoteReference"/>
        </w:rPr>
        <w:footnoteReference w:id="4"/>
      </w:r>
      <w:r w:rsidRPr="00414394">
        <w:t xml:space="preserve"> [1]</w:t>
      </w:r>
      <w:r w:rsidR="003045CF">
        <w:t>.</w:t>
      </w:r>
    </w:p>
    <w:p w:rsidR="00812440" w:rsidRPr="00414394" w:rsidRDefault="00812440" w:rsidP="003045CF">
      <w:r w:rsidRPr="00414394">
        <w:t xml:space="preserve">Važnost preslikavanja genotipa u fenotip je činjenica da to omogućava da se više genotipa preslika u isti fenotip i time je eksplicitno zadovoljena neutralnost. Neutralnost (eng. </w:t>
      </w:r>
      <w:r w:rsidRPr="00414394">
        <w:rPr>
          <w:i/>
        </w:rPr>
        <w:t>neutrality</w:t>
      </w:r>
      <w:r w:rsidRPr="00414394">
        <w:t xml:space="preserve">) označava prisutnost različitih genotipova s istom vrijednosti dobrote (eng. </w:t>
      </w:r>
      <w:r w:rsidRPr="00414394">
        <w:rPr>
          <w:i/>
        </w:rPr>
        <w:t>fitness</w:t>
      </w:r>
      <w:r w:rsidRPr="00414394">
        <w:t>) [1].</w:t>
      </w:r>
    </w:p>
    <w:p w:rsidR="003045CF" w:rsidRDefault="00812440" w:rsidP="003045CF">
      <w:r w:rsidRPr="00414394">
        <w:t xml:space="preserve">U kartezijskom genetskom programiranju zapravo postoji velik broj genotipova koji se preslikavaju u isti fenotip, a to je moguće zahvaljujući velikoj količini zalihosti (eng. </w:t>
      </w:r>
      <w:r w:rsidRPr="00414394">
        <w:rPr>
          <w:i/>
        </w:rPr>
        <w:t>redundancy</w:t>
      </w:r>
      <w:r w:rsidRPr="00414394">
        <w:t>). Postoje tri vrste zalihosti [1]:</w:t>
      </w:r>
    </w:p>
    <w:p w:rsidR="003045CF" w:rsidRDefault="00812440" w:rsidP="003045CF">
      <w:pPr>
        <w:pStyle w:val="ListParagraph"/>
        <w:numPr>
          <w:ilvl w:val="0"/>
          <w:numId w:val="4"/>
        </w:numPr>
      </w:pPr>
      <w:r w:rsidRPr="00414394">
        <w:t xml:space="preserve">zalihost čvorova (eng. </w:t>
      </w:r>
      <w:r w:rsidRPr="003045CF">
        <w:rPr>
          <w:i/>
        </w:rPr>
        <w:t>node redundancy</w:t>
      </w:r>
      <w:r w:rsidRPr="00414394">
        <w:t>) - nastaje zbog gena povezanih s čvorovima koji nisu dio usmjerenog grafa (ako graf predstavlja program)</w:t>
      </w:r>
    </w:p>
    <w:p w:rsidR="003045CF" w:rsidRDefault="00812440" w:rsidP="003045CF">
      <w:pPr>
        <w:pStyle w:val="ListParagraph"/>
        <w:numPr>
          <w:ilvl w:val="0"/>
          <w:numId w:val="4"/>
        </w:numPr>
      </w:pPr>
      <w:r w:rsidRPr="00414394">
        <w:t xml:space="preserve">funkcionalna zalihost (eng. </w:t>
      </w:r>
      <w:r w:rsidRPr="003045CF">
        <w:rPr>
          <w:i/>
        </w:rPr>
        <w:t>functional redundancy</w:t>
      </w:r>
      <w:r w:rsidRPr="00414394">
        <w:t>) - nastaje zbog određenog broja čvorova koji zajednički tvore podfunkciju koja se zapravo može prikazati s puno manjim brojem čvorova</w:t>
      </w:r>
    </w:p>
    <w:p w:rsidR="00812440" w:rsidRPr="00414394" w:rsidRDefault="00812440" w:rsidP="003045CF">
      <w:pPr>
        <w:pStyle w:val="ListParagraph"/>
        <w:numPr>
          <w:ilvl w:val="0"/>
          <w:numId w:val="4"/>
        </w:numPr>
      </w:pPr>
      <w:r w:rsidRPr="00414394">
        <w:t xml:space="preserve">zalihost ulaza (eng. </w:t>
      </w:r>
      <w:r w:rsidRPr="003045CF">
        <w:rPr>
          <w:i/>
        </w:rPr>
        <w:t>input redundancy</w:t>
      </w:r>
      <w:r w:rsidRPr="00414394">
        <w:t>) - nastaje ako neki od inicijalnih ulaza nisu povezani s nijednim ulazom u čvorove</w:t>
      </w:r>
    </w:p>
    <w:p w:rsidR="00812440" w:rsidRPr="00414394" w:rsidRDefault="00812440" w:rsidP="003045CF">
      <w:r w:rsidRPr="00414394">
        <w:t xml:space="preserve">Zalihost čvorova i zalihost ulaza zajednički tvore potencijal za dodavanje korisne neutralnosti jer nepovezani čvorovi mogu proći kroz niz neutralnih promjena i kasnije u procesu evolucije postati povezani s ostatkom grafa. Time se u konačnici postiže dobivanje veće vrijednosti dobrote. </w:t>
      </w:r>
    </w:p>
    <w:p w:rsidR="00812440" w:rsidRPr="00414394" w:rsidRDefault="00812440" w:rsidP="003045CF">
      <w:r w:rsidRPr="00414394">
        <w:t>Funkcionalna zalihost bi se s druge strane trebala izbjegavati jer uzrokuje nepotrebno povećavanje genotipa (a što je veći genotip to je i prostor pretraživanja</w:t>
      </w:r>
      <w:r>
        <w:t xml:space="preserve"> </w:t>
      </w:r>
      <w:r w:rsidRPr="00414394">
        <w:t>rješenja veći).</w:t>
      </w:r>
    </w:p>
    <w:p w:rsidR="00812440" w:rsidRPr="00414394" w:rsidRDefault="00812440" w:rsidP="003045CF">
      <w:r w:rsidRPr="00414394">
        <w:lastRenderedPageBreak/>
        <w:t xml:space="preserve">Ako postoji više genotipova koji u populaciji imaju najbolju vrijednost dobrote tada se za najbolji genotip bira neki od njih slučajnim odabirom. To se podrazumijeva pod pojmom neutralne pretrage (eng. </w:t>
      </w:r>
      <w:r w:rsidRPr="00414394">
        <w:rPr>
          <w:i/>
        </w:rPr>
        <w:t>neutral search</w:t>
      </w:r>
      <w:r w:rsidRPr="00414394">
        <w:t>) [1].</w:t>
      </w:r>
    </w:p>
    <w:p w:rsidR="00812440" w:rsidRPr="00414394" w:rsidRDefault="00812440" w:rsidP="003045CF"/>
    <w:p w:rsidR="00812440" w:rsidRPr="00414394" w:rsidRDefault="00812440" w:rsidP="003045CF">
      <w:pPr>
        <w:pStyle w:val="Heading2"/>
      </w:pPr>
      <w:bookmarkStart w:id="5" w:name="_Toc261273235"/>
      <w:r w:rsidRPr="00414394">
        <w:t>2. Kartezijski program</w:t>
      </w:r>
      <w:bookmarkEnd w:id="5"/>
    </w:p>
    <w:p w:rsidR="00E97F52" w:rsidRPr="00414394" w:rsidRDefault="00E97F52" w:rsidP="003045CF">
      <w:r w:rsidRPr="00414394">
        <w:t xml:space="preserve">Kartezijski program (eng. </w:t>
      </w:r>
      <w:r w:rsidRPr="00414394">
        <w:rPr>
          <w:i/>
        </w:rPr>
        <w:t>Cartesian program</w:t>
      </w:r>
      <w:r w:rsidRPr="00414394">
        <w:t xml:space="preserve">; skraćeno </w:t>
      </w:r>
      <w:r w:rsidRPr="00414394">
        <w:rPr>
          <w:i/>
        </w:rPr>
        <w:t>CP</w:t>
      </w:r>
      <w:r w:rsidRPr="00414394">
        <w:t xml:space="preserve">) koji se označava s </w:t>
      </w:r>
      <w:r w:rsidRPr="00414394">
        <w:rPr>
          <w:i/>
        </w:rPr>
        <w:t>P</w:t>
      </w:r>
      <w:r w:rsidRPr="00414394">
        <w:t xml:space="preserve"> je definiran kao skup [1]</w:t>
      </w:r>
    </w:p>
    <w:p w:rsidR="00E97F52" w:rsidRPr="00414394" w:rsidRDefault="00480A89" w:rsidP="003045CF">
      <m:oMathPara>
        <m:oMath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={</m:t>
          </m:r>
          <m:r>
            <w:rPr>
              <w:rFonts w:ascii="Cambria Math" w:hAnsi="Cambria Math"/>
            </w:rPr>
            <m:t>G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}</m:t>
          </m:r>
        </m:oMath>
      </m:oMathPara>
    </w:p>
    <w:p w:rsidR="003045CF" w:rsidRDefault="00E97F52" w:rsidP="003045CF">
      <w:r w:rsidRPr="00414394">
        <w:t>gdje je</w:t>
      </w:r>
    </w:p>
    <w:p w:rsidR="003045CF" w:rsidRDefault="00480A89" w:rsidP="003045CF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G</m:t>
        </m:r>
      </m:oMath>
      <w:r w:rsidR="00E97F52" w:rsidRPr="00414394">
        <w:t xml:space="preserve">  -  genotip kao niz cjelobrojnih vrijednosti gdje je</w:t>
      </w:r>
    </w:p>
    <w:p w:rsidR="003045CF" w:rsidRDefault="00174245" w:rsidP="003045CF">
      <w:pPr>
        <w:pStyle w:val="ListParagraph"/>
        <w:numPr>
          <w:ilvl w:val="1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97F52" w:rsidRPr="00414394">
        <w:t xml:space="preserve">   -  broj ulaza u program</w:t>
      </w:r>
    </w:p>
    <w:p w:rsidR="003045CF" w:rsidRDefault="00174245" w:rsidP="003045CF">
      <w:pPr>
        <w:pStyle w:val="ListParagraph"/>
        <w:numPr>
          <w:ilvl w:val="1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97F52" w:rsidRPr="00414394">
        <w:t xml:space="preserve">  -  broj ulaza (ulaznih veza) u čvor (eng. </w:t>
      </w:r>
      <w:r w:rsidR="00E97F52" w:rsidRPr="003045CF">
        <w:rPr>
          <w:i/>
        </w:rPr>
        <w:t>node input connections</w:t>
      </w:r>
      <w:r w:rsidR="00E97F52" w:rsidRPr="00414394">
        <w:t>)</w:t>
      </w:r>
    </w:p>
    <w:p w:rsidR="003045CF" w:rsidRDefault="00174245" w:rsidP="003045CF">
      <w:pPr>
        <w:pStyle w:val="ListParagraph"/>
        <w:numPr>
          <w:ilvl w:val="1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E97F52" w:rsidRPr="00414394">
        <w:t xml:space="preserve">  -  broj izlaza iz programa</w:t>
      </w:r>
    </w:p>
    <w:p w:rsidR="003045CF" w:rsidRDefault="00480A89" w:rsidP="003045CF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F</m:t>
        </m:r>
      </m:oMath>
      <w:r w:rsidR="00E97F52" w:rsidRPr="00414394">
        <w:t xml:space="preserve">  -  skup funkcija u čvorovima gdje je</w:t>
      </w:r>
    </w:p>
    <w:p w:rsidR="003045CF" w:rsidRDefault="00174245" w:rsidP="003045CF">
      <w:pPr>
        <w:pStyle w:val="ListParagraph"/>
        <w:numPr>
          <w:ilvl w:val="1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E97F52" w:rsidRPr="00414394">
        <w:t xml:space="preserve">  -  broj mogućih funkcija</w:t>
      </w:r>
    </w:p>
    <w:p w:rsidR="003045CF" w:rsidRDefault="00174245" w:rsidP="003045CF">
      <w:pPr>
        <w:pStyle w:val="ListParagraph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E97F52" w:rsidRPr="00414394">
        <w:t xml:space="preserve">  -  broj redaka</w:t>
      </w:r>
    </w:p>
    <w:p w:rsidR="003045CF" w:rsidRDefault="00174245" w:rsidP="003045CF">
      <w:pPr>
        <w:pStyle w:val="ListParagraph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97F52" w:rsidRPr="00414394">
        <w:t xml:space="preserve">  -  broj stupaca</w:t>
      </w:r>
    </w:p>
    <w:p w:rsidR="00E97F52" w:rsidRPr="00414394" w:rsidRDefault="00480A89" w:rsidP="003045CF">
      <w:pPr>
        <w:pStyle w:val="ListParagraph"/>
        <w:numPr>
          <w:ilvl w:val="0"/>
          <w:numId w:val="5"/>
        </w:numPr>
      </w:pPr>
      <m:oMath>
        <m:r>
          <w:rPr>
            <w:rFonts w:ascii="Cambria Math" w:hAnsi="Cambria Math"/>
          </w:rPr>
          <m:t>l</m:t>
        </m:r>
      </m:oMath>
      <w:r w:rsidR="00E97F52" w:rsidRPr="00414394">
        <w:t xml:space="preserve">    -  parametar stupnja povratka (eng. </w:t>
      </w:r>
      <w:r w:rsidR="00E97F52" w:rsidRPr="003045CF">
        <w:rPr>
          <w:i/>
        </w:rPr>
        <w:t>levels back parameter</w:t>
      </w:r>
      <w:r w:rsidR="00E97F52" w:rsidRPr="00414394">
        <w:t>) koji određuje koliko će prijašnjih stupaca čvorova moći spojiti svoje izlaze na čvor u trenutnom stupcu</w:t>
      </w:r>
      <w:r w:rsidR="00B117E3">
        <w:rPr>
          <w:rStyle w:val="FootnoteReference"/>
        </w:rPr>
        <w:footnoteReference w:id="5"/>
      </w:r>
    </w:p>
    <w:p w:rsidR="00812440" w:rsidRPr="00414394" w:rsidRDefault="00812440" w:rsidP="003045CF">
      <w:r w:rsidRPr="00414394">
        <w:t xml:space="preserve">Kartezijsko genetsko programiranje u svojoj najjednostavnijoj inačici razmatra samo povezanost čvorova s jednosmjernim prolazom unaprijed (eng. </w:t>
      </w:r>
      <w:r w:rsidRPr="00414394">
        <w:rPr>
          <w:i/>
        </w:rPr>
        <w:t>feed forward connectivity</w:t>
      </w:r>
      <w:r w:rsidRPr="00414394">
        <w:t>), međutim u njegov genotip se mogu lako uključiti i petlje, ali ti slučajevi se neće razmatrati.</w:t>
      </w:r>
    </w:p>
    <w:p w:rsidR="00812440" w:rsidRPr="00414394" w:rsidRDefault="00812440" w:rsidP="003045CF">
      <w:r w:rsidRPr="00414394">
        <w:t>Inicijalni ulazi programa i izlazi iz čvorova se smiju povezati s bilo kojim ulazom u čvorove  u idućem stupcu, odnosno stupcima (ovisno o parametru stupnja povratka). Čvorovi u istom stupcu ne smiju biti međusobno spojeni jedni s drugim, ali zato bilo koji čvor može biti ili povezan ili nepovezan [1].</w:t>
      </w:r>
    </w:p>
    <w:p w:rsidR="00B117E3" w:rsidRDefault="00812440" w:rsidP="00B117E3">
      <w:r w:rsidRPr="00414394">
        <w:t xml:space="preserve">Primjer kartezijskog programa je na slici </w:t>
      </w:r>
      <w:r w:rsidR="00174245" w:rsidRPr="00414394">
        <w:fldChar w:fldCharType="begin"/>
      </w:r>
      <w:r w:rsidRPr="00414394">
        <w:instrText xml:space="preserve"> REF _Ref259915264 \h </w:instrText>
      </w:r>
      <w:r w:rsidR="00174245" w:rsidRPr="00414394">
        <w:fldChar w:fldCharType="separate"/>
      </w:r>
      <w:r w:rsidR="005F4CD3">
        <w:rPr>
          <w:noProof/>
        </w:rPr>
        <w:t>1</w:t>
      </w:r>
      <w:r w:rsidR="00174245" w:rsidRPr="00414394">
        <w:fldChar w:fldCharType="end"/>
      </w:r>
      <w:r w:rsidRPr="00414394">
        <w:t>. Uzete su vrijednosti:</w:t>
      </w:r>
    </w:p>
    <w:p w:rsidR="00B117E3" w:rsidRDefault="00B117E3" w:rsidP="003045CF">
      <w:pPr>
        <w:pStyle w:val="ListParagraph"/>
        <w:numPr>
          <w:ilvl w:val="0"/>
          <w:numId w:val="6"/>
        </w:num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=6</m:t>
        </m:r>
      </m:oMath>
      <w:r w:rsidR="00812440" w:rsidRPr="00414394">
        <w:t xml:space="preserve">    -  ulazi su označeni redom 0-5</w:t>
      </w:r>
    </w:p>
    <w:p w:rsidR="00B117E3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</m:oMath>
      <w:r w:rsidRPr="00414394">
        <w:t xml:space="preserve">  -  npr. za čvor koji se nalazi u prvom retku i prvom stupcu ulazne veze su 0, 1 i 3</w:t>
      </w:r>
    </w:p>
    <w:p w:rsidR="00B117E3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=3</m:t>
        </m:r>
      </m:oMath>
      <w:r w:rsidRPr="00414394">
        <w:t xml:space="preserve">  - izlazi su redom 13, 16 i 17</w:t>
      </w:r>
    </w:p>
    <w:p w:rsidR="00B117E3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=3</m:t>
        </m:r>
      </m:oMath>
      <w:r w:rsidRPr="00414394">
        <w:t xml:space="preserve">  - funkcije su redom numerirane kao 0, 1 i 2, dok u stvarnosti to mogu biti zbrajanje, oduzimanje i množenje</w:t>
      </w:r>
    </w:p>
    <w:p w:rsidR="00B117E3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=3</m:t>
        </m:r>
      </m:oMath>
      <w:r w:rsidRPr="00414394">
        <w:t xml:space="preserve">  - tri su retka čvorova</w:t>
      </w:r>
    </w:p>
    <w:p w:rsidR="00B117E3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=4</m:t>
        </m:r>
      </m:oMath>
      <w:r w:rsidRPr="00414394">
        <w:t xml:space="preserve">  - četiri su stupca čvorova</w:t>
      </w:r>
    </w:p>
    <w:p w:rsidR="00812440" w:rsidRPr="00414394" w:rsidRDefault="00812440" w:rsidP="003045CF">
      <w:pPr>
        <w:pStyle w:val="ListParagraph"/>
        <w:numPr>
          <w:ilvl w:val="0"/>
          <w:numId w:val="6"/>
        </w:numPr>
      </w:pPr>
      <w:r w:rsidRPr="00414394">
        <w:t xml:space="preserve"> </w:t>
      </w:r>
      <m:oMath>
        <m:r>
          <w:rPr>
            <w:rFonts w:ascii="Cambria Math" w:hAnsi="Cambria Math"/>
          </w:rPr>
          <m:t>l=2</m:t>
        </m:r>
      </m:oMath>
      <w:r w:rsidR="00B117E3">
        <w:t xml:space="preserve">  </w:t>
      </w:r>
      <w:r w:rsidRPr="00414394">
        <w:t xml:space="preserve"> - moguće je dohvatiti izlaze čvorova udaljene za najviše dva stupca unazad da ih se spoji na ulaz čvora u trenutnom stupcu (npr. ulazi čvorova u </w:t>
      </w:r>
      <w:r w:rsidRPr="00414394">
        <w:lastRenderedPageBreak/>
        <w:t>zadnjem stupcu se zbog toga nikako ne mogu spojiti sa izlazima čvorova u  prvom stupcu)</w:t>
      </w:r>
    </w:p>
    <w:p w:rsidR="00812440" w:rsidRPr="00414394" w:rsidRDefault="00812440" w:rsidP="003045CF">
      <w:r w:rsidRPr="00414394">
        <w:t xml:space="preserve">Dužina genotipa je stalna i iznosi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+ 1</m:t>
            </m:r>
          </m:e>
        </m:d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Pr="00414394">
        <w:t xml:space="preserve"> . Međutim, to je samo maksimalna dužina kartezijskog programa koja jest stalna dok stvarna veličina (gledano kao usmjereni graf) može biti varijabilna, ali o</w:t>
      </w:r>
      <w:r w:rsidR="00376B75">
        <w:t xml:space="preserve">graničena maksimumom. Na primjer, </w:t>
      </w:r>
      <w:r w:rsidRPr="00414394">
        <w:t xml:space="preserve">na slici </w:t>
      </w:r>
      <w:r w:rsidR="00174245" w:rsidRPr="00414394">
        <w:fldChar w:fldCharType="begin"/>
      </w:r>
      <w:r w:rsidRPr="00414394">
        <w:instrText xml:space="preserve"> REF _Ref259915264 \h </w:instrText>
      </w:r>
      <w:r w:rsidR="00174245" w:rsidRPr="00414394">
        <w:fldChar w:fldCharType="separate"/>
      </w:r>
      <w:r w:rsidR="005F4CD3">
        <w:rPr>
          <w:noProof/>
        </w:rPr>
        <w:t>1</w:t>
      </w:r>
      <w:r w:rsidR="00174245" w:rsidRPr="00414394">
        <w:fldChar w:fldCharType="end"/>
      </w:r>
      <w:r w:rsidRPr="00414394">
        <w:t xml:space="preserve"> je samo 9 čvorova povezano, nepovezani čvorovi su označeni sivom bojom i označavaju čvorove s kojima se nitko od čvorova u naredn</w:t>
      </w:r>
      <w:r w:rsidR="00376B75">
        <w:t xml:space="preserve">im stupcima nije povezao </w:t>
      </w:r>
      <w:r w:rsidRPr="00414394">
        <w:t>[1].</w:t>
      </w:r>
    </w:p>
    <w:p w:rsidR="00812440" w:rsidRPr="00414394" w:rsidRDefault="00812440" w:rsidP="003045CF"/>
    <w:p w:rsidR="00812440" w:rsidRPr="00414394" w:rsidRDefault="00480A89" w:rsidP="003045CF">
      <w:r>
        <w:rPr>
          <w:noProof/>
        </w:rPr>
        <w:drawing>
          <wp:inline distT="0" distB="0" distL="0" distR="0">
            <wp:extent cx="5409565" cy="3910965"/>
            <wp:effectExtent l="19050" t="0" r="635" b="0"/>
            <wp:docPr id="36" name="Picture 5" descr="gen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otip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40" w:rsidRPr="00414394" w:rsidRDefault="00812440" w:rsidP="003045CF">
      <w:pPr>
        <w:pStyle w:val="Caption"/>
      </w:pPr>
      <w:bookmarkStart w:id="6" w:name="_Ref259915264"/>
      <w:r w:rsidRPr="00414394">
        <w:t xml:space="preserve">Slika </w:t>
      </w:r>
      <w:r w:rsidR="00174245">
        <w:fldChar w:fldCharType="begin"/>
      </w:r>
      <w:r w:rsidR="00690F17">
        <w:instrText xml:space="preserve"> SEQ Slika \* ARABIC </w:instrText>
      </w:r>
      <w:r w:rsidR="00174245">
        <w:fldChar w:fldCharType="separate"/>
      </w:r>
      <w:r w:rsidR="005F4CD3">
        <w:rPr>
          <w:noProof/>
        </w:rPr>
        <w:t>1</w:t>
      </w:r>
      <w:r w:rsidR="00174245">
        <w:fldChar w:fldCharType="end"/>
      </w:r>
      <w:bookmarkEnd w:id="6"/>
      <w:r w:rsidRPr="00414394">
        <w:t>. Preslikavanje genotipa u fenotip za program sa šest ulaza, tri izlaza i tri funkcije (0, 1, 2 u kvadratima, naznačene kurzivom u genotipu). Sivi kvadrati označavaju nepovezane čvorove. [1]</w:t>
      </w:r>
    </w:p>
    <w:p w:rsidR="00812440" w:rsidRPr="00414394" w:rsidRDefault="00812440" w:rsidP="003045CF">
      <w:r w:rsidRPr="00414394">
        <w:t>Pri inicijalizaciji genotipa ili primjenom nekog od operatora mutacije, promijenjeni geni se moraju pridržavati određenih ograničenja (pravila) koja osiguravaju da je genotip valjan, odnosno da je preslikavanje genotipa u fenotip smisleno [1].</w:t>
      </w:r>
    </w:p>
    <w:p w:rsidR="00812440" w:rsidRPr="00414394" w:rsidRDefault="00812440" w:rsidP="003045CF">
      <w:r w:rsidRPr="00414394">
        <w:t xml:space="preserve">Neka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kj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 w:rsidRPr="00414394">
        <w:t xml:space="preserve"> označava gen (jedan 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414394">
        <w:t xml:space="preserve"> ulaznih veza u čvor) koji je </w:t>
      </w:r>
      <m:oMath>
        <m:r>
          <w:rPr>
            <w:rFonts w:ascii="Cambria Math" w:hAnsi="Cambria Math"/>
          </w:rPr>
          <m:t>k</m:t>
        </m:r>
      </m:oMath>
      <w:r w:rsidRPr="00414394">
        <w:t xml:space="preserve">-ti ulaz (ulazna veza) u čvor u </w:t>
      </w:r>
      <m:oMath>
        <m:r>
          <w:rPr>
            <w:rFonts w:ascii="Cambria Math" w:hAnsi="Cambria Math"/>
          </w:rPr>
          <m:t>j</m:t>
        </m:r>
      </m:oMath>
      <w:r w:rsidRPr="00414394">
        <w:t>-tom stupcu</w:t>
      </w:r>
      <w:r w:rsidR="00376B75">
        <w:rPr>
          <w:rStyle w:val="FootnoteReference"/>
        </w:rPr>
        <w:footnoteReference w:id="6"/>
      </w:r>
      <w:r w:rsidRPr="00414394">
        <w:t>. Pritom se treba pridržavati pravila [1]</w:t>
      </w:r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:rsidR="00812440" w:rsidRPr="00414394" w:rsidRDefault="00174245" w:rsidP="003045CF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kj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,  </m:t>
          </m:r>
          <m:r>
            <w:rPr>
              <w:rFonts w:ascii="Cambria Math" w:hAnsi="Cambria Math"/>
            </w:rPr>
            <m:t>ako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>l</m:t>
          </m:r>
        </m:oMath>
      </m:oMathPara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≤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kj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,  </m:t>
          </m:r>
          <m:r>
            <w:rPr>
              <w:rFonts w:ascii="Cambria Math" w:hAnsi="Cambria Math"/>
            </w:rPr>
            <m:t>ako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 xml:space="preserve"> ≥</m:t>
          </m:r>
          <m:r>
            <w:rPr>
              <w:rFonts w:ascii="Cambria Math" w:hAnsi="Cambria Math"/>
            </w:rPr>
            <m:t>l</m:t>
          </m:r>
        </m:oMath>
      </m:oMathPara>
    </w:p>
    <w:p w:rsidR="00812440" w:rsidRPr="00414394" w:rsidRDefault="00812440" w:rsidP="003045CF">
      <w:r w:rsidRPr="00414394">
        <w:t xml:space="preserve">Neka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o</m:t>
            </m:r>
          </m:sup>
        </m:sSubSup>
      </m:oMath>
      <w:r w:rsidRPr="00414394">
        <w:t xml:space="preserve"> označava gen (jedan od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Pr="00414394">
        <w:t xml:space="preserve"> izlaza) koji je </w:t>
      </w:r>
      <m:oMath>
        <m:r>
          <w:rPr>
            <w:rFonts w:ascii="Cambria Math" w:hAnsi="Cambria Math"/>
          </w:rPr>
          <m:t>k</m:t>
        </m:r>
      </m:oMath>
      <w:r w:rsidRPr="00414394">
        <w:t>-ti izlaz iz programa. Pritom se treba pridržavati pravila [1]</w:t>
      </w:r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</m:oMath>
      </m:oMathPara>
    </w:p>
    <w:p w:rsidR="00812440" w:rsidRPr="00414394" w:rsidRDefault="00174245" w:rsidP="003045CF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≤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o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</m:oMath>
      </m:oMathPara>
    </w:p>
    <w:p w:rsidR="00812440" w:rsidRPr="00414394" w:rsidRDefault="00812440" w:rsidP="003045CF">
      <w:r w:rsidRPr="00414394">
        <w:t xml:space="preserve">Neka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f</m:t>
            </m:r>
          </m:sup>
        </m:sSubSup>
      </m:oMath>
      <w:r w:rsidRPr="00414394">
        <w:t xml:space="preserve"> označava gen (jedan od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14394">
        <w:t xml:space="preserve"> funkcija) koji predstavlja funkciju u </w:t>
      </w:r>
      <m:oMath>
        <m:r>
          <w:rPr>
            <w:rFonts w:ascii="Cambria Math" w:hAnsi="Cambria Math"/>
          </w:rPr>
          <m:t>k</m:t>
        </m:r>
      </m:oMath>
      <w:r w:rsidRPr="00414394">
        <w:t>-tom čvoru. Pritom treba vrijediti [1]</w:t>
      </w:r>
    </w:p>
    <w:p w:rsidR="00812440" w:rsidRPr="00414394" w:rsidRDefault="00480A89" w:rsidP="003045CF"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0 ≤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f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&lt;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812440" w:rsidRPr="00414394" w:rsidRDefault="00812440" w:rsidP="003045CF">
      <w:r w:rsidRPr="00414394">
        <w:t>Ukoliko se pridržava ovih pravila, križanje se može slobodno primijeniti tako da daje valjano rješenje.</w:t>
      </w:r>
    </w:p>
    <w:p w:rsidR="00812440" w:rsidRPr="00414394" w:rsidRDefault="00812440" w:rsidP="003045CF">
      <w:r w:rsidRPr="00414394">
        <w:t xml:space="preserve">Moderne verzije kartezijskog genetskog programiranja osim jednostavnih funkcija koje se ugrađuju u čvorove (npr. osnovne operacije, trigonometrijske, logičke) dozvoljavaju i upotrebu potprograma kao funkcija što se zapravo može shvatiti kao manji genotip unutar većeg. U genetskom programiranju je to poznato kao automatski definirane funkcije (eng. </w:t>
      </w:r>
      <w:r w:rsidRPr="00414394">
        <w:rPr>
          <w:i/>
        </w:rPr>
        <w:t>Automatically Defined Functions</w:t>
      </w:r>
      <w:r w:rsidRPr="00414394">
        <w:t xml:space="preserve">; skraćeno </w:t>
      </w:r>
      <w:r w:rsidRPr="00414394">
        <w:rPr>
          <w:i/>
        </w:rPr>
        <w:t>ADF</w:t>
      </w:r>
      <w:r w:rsidRPr="00414394">
        <w:t xml:space="preserve">), dok se u kartezijskom genetskom programiranju više spominju automatski iskoristivi izlazi (eng. </w:t>
      </w:r>
      <w:r w:rsidRPr="00414394">
        <w:rPr>
          <w:i/>
        </w:rPr>
        <w:t>Automatic Re-used Outputs</w:t>
      </w:r>
      <w:r w:rsidRPr="00414394">
        <w:t xml:space="preserve">; skraćeno </w:t>
      </w:r>
      <w:r w:rsidRPr="00414394">
        <w:rPr>
          <w:i/>
        </w:rPr>
        <w:t>ARO</w:t>
      </w:r>
      <w:r w:rsidRPr="00414394">
        <w:t xml:space="preserve">) premda ne funkcioniraju na isti način kao </w:t>
      </w:r>
      <w:r w:rsidRPr="00414394">
        <w:rPr>
          <w:i/>
        </w:rPr>
        <w:t>ADF</w:t>
      </w:r>
      <w:r w:rsidRPr="00414394">
        <w:t xml:space="preserve"> [1]. Promatrat će se samo jednostavne funkcije ugrađene u čvorove.</w:t>
      </w:r>
    </w:p>
    <w:p w:rsidR="00812440" w:rsidRPr="00414394" w:rsidRDefault="00812440" w:rsidP="003045CF">
      <w:pPr>
        <w:pStyle w:val="Heading2"/>
      </w:pPr>
      <w:bookmarkStart w:id="7" w:name="_Toc261273236"/>
      <w:r w:rsidRPr="00414394">
        <w:t>3. Usporedba s genetskim programiranjem (prednosti i mane)</w:t>
      </w:r>
      <w:bookmarkEnd w:id="7"/>
    </w:p>
    <w:p w:rsidR="00812440" w:rsidRPr="00414394" w:rsidRDefault="00812440" w:rsidP="003045CF">
      <w:r w:rsidRPr="00414394">
        <w:t>Kartezijsko genetsko programiranje najviše je uspjeha pokazalo pri učenju logičkih funkcija (korisno u problemu automatskog oblikovanja sklopovlja) jer pruža veliku količinu lokalne pretrage za razliku od genetskog programiranja [2].</w:t>
      </w:r>
    </w:p>
    <w:p w:rsidR="00812440" w:rsidRPr="00414394" w:rsidRDefault="00812440" w:rsidP="003045CF">
      <w:r w:rsidRPr="00414394">
        <w:t xml:space="preserve">Genetsko programiranje koristi varijabilnu veličinu genotipa za razliku od kartezijskog što omogućuje puno veću ekspresivnost prostora rješenja i globalniju pretragu. Međutim, to često ne znači i veće mogućnosti da rješenje bude nađeno jer veći prostor rješenja podrazumijeva i više potrebnog vremena </w:t>
      </w:r>
      <w:r>
        <w:t xml:space="preserve">za pronalaženje </w:t>
      </w:r>
      <w:r w:rsidRPr="00414394">
        <w:t>optimalno</w:t>
      </w:r>
      <w:r>
        <w:t>g</w:t>
      </w:r>
      <w:r w:rsidRPr="00414394">
        <w:t xml:space="preserve"> rješenj</w:t>
      </w:r>
      <w:r>
        <w:t>a</w:t>
      </w:r>
      <w:r w:rsidRPr="00414394">
        <w:t xml:space="preserve">. Također, zbog učestalih primjena križanja i mutacije, primjetan je i nagli rast genotipa tokom evolucije (eng. </w:t>
      </w:r>
      <w:r w:rsidRPr="00414394">
        <w:rPr>
          <w:i/>
        </w:rPr>
        <w:t>bloat</w:t>
      </w:r>
      <w:r w:rsidRPr="00414394">
        <w:t>) [3].</w:t>
      </w:r>
    </w:p>
    <w:p w:rsidR="00812440" w:rsidRPr="00414394" w:rsidRDefault="00812440" w:rsidP="003045CF">
      <w:r w:rsidRPr="00414394">
        <w:t>Kartezijsko genetsko programiranje je ograničeno u pretrazi prostora rješenja sa stalnom duljinom genotipa, ali je tim</w:t>
      </w:r>
      <w:r w:rsidR="00262BAC">
        <w:t>e izbjegnut nagli rast genotipa. S druge strane, stalna duljina genotipa omogućuje lokalno pretraživanje dok je kod genetskog programiranja pretraga globalna</w:t>
      </w:r>
      <w:sdt>
        <w:sdtPr>
          <w:id w:val="908564360"/>
          <w:citation/>
        </w:sdtPr>
        <w:sdtContent>
          <w:fldSimple w:instr=" CITATION Mil00 \l 1050 ">
            <w:r w:rsidR="00262BAC">
              <w:rPr>
                <w:noProof/>
              </w:rPr>
              <w:t xml:space="preserve"> [1]</w:t>
            </w:r>
          </w:fldSimple>
        </w:sdtContent>
      </w:sdt>
      <w:r w:rsidR="00262BAC">
        <w:t>.</w:t>
      </w:r>
    </w:p>
    <w:p w:rsidR="00812440" w:rsidRPr="00414394" w:rsidRDefault="00812440" w:rsidP="003045CF">
      <w:r w:rsidRPr="00414394">
        <w:t>Kao što je možda već uočeno, u genetskom programiranju ne postoji fenotip nego samo genotip iz čega se zaključuje da ne postoji neutralna pretraga.</w:t>
      </w:r>
    </w:p>
    <w:p w:rsidR="00812440" w:rsidRPr="00414394" w:rsidRDefault="00812440" w:rsidP="003045CF">
      <w:r w:rsidRPr="00414394">
        <w:t xml:space="preserve">Prikaz kartezijskog genotipa je neovisan o tipu podataka i pri evaluaciji dobrote nije potrebno unutar genotipa pamtiti podatke kao što se to radi u genetskom </w:t>
      </w:r>
      <w:r w:rsidRPr="00414394">
        <w:lastRenderedPageBreak/>
        <w:t>programiranju gdje se terminali zamjenjuju za konstante, a unutar funkcijskih čvorova upisuje međurezultat nastao propagacijom vrijednosti od njihove djece [2].</w:t>
      </w:r>
    </w:p>
    <w:p w:rsidR="00812440" w:rsidRPr="00414394" w:rsidRDefault="00812440" w:rsidP="003045CF">
      <w:r w:rsidRPr="00414394">
        <w:t>Križanje u kartezijskom genetskom programiranju je smisleno i funkcionalno, a mutacija vrlo jednostavna (pod uvjetom da se pridržavaju predefinirana ograničenja). Genetsko programiranje jest pri primjeni mutacije u prednosti jer se ne treba paziti na predefinirana pravila nego samo da struktura stabla parsiranja ostane sačuvana.</w:t>
      </w:r>
    </w:p>
    <w:p w:rsidR="00812440" w:rsidRPr="00414394" w:rsidRDefault="00812440" w:rsidP="003045CF">
      <w:r w:rsidRPr="00414394">
        <w:t>Također, za čvorove vrijedi da ne moraju nužno biti povezani za razliku od genetskog programiranja [2].</w:t>
      </w:r>
    </w:p>
    <w:p w:rsidR="00812440" w:rsidRPr="00414394" w:rsidRDefault="00812440" w:rsidP="003045CF">
      <w:r w:rsidRPr="00414394">
        <w:t>Mnogo je prirodnije implementirati potprograme (</w:t>
      </w:r>
      <w:r w:rsidRPr="00414394">
        <w:rPr>
          <w:i/>
        </w:rPr>
        <w:t>ADF</w:t>
      </w:r>
      <w:r w:rsidRPr="00414394">
        <w:t xml:space="preserve"> u </w:t>
      </w:r>
      <w:r w:rsidRPr="00414394">
        <w:rPr>
          <w:i/>
        </w:rPr>
        <w:t>GP</w:t>
      </w:r>
      <w:r w:rsidRPr="00414394">
        <w:t xml:space="preserve">, </w:t>
      </w:r>
      <w:r w:rsidRPr="00414394">
        <w:rPr>
          <w:i/>
        </w:rPr>
        <w:t xml:space="preserve">ARO </w:t>
      </w:r>
      <w:r w:rsidRPr="00414394">
        <w:t>u</w:t>
      </w:r>
      <w:r w:rsidRPr="00414394">
        <w:rPr>
          <w:i/>
        </w:rPr>
        <w:t xml:space="preserve"> CGP</w:t>
      </w:r>
      <w:r w:rsidRPr="00414394">
        <w:t>) u kartezijskom genotipu zbog intuitivnijeg prikaza [2].</w:t>
      </w:r>
    </w:p>
    <w:p w:rsidR="00812440" w:rsidRPr="00414394" w:rsidRDefault="00812440" w:rsidP="003045CF">
      <w:r w:rsidRPr="00414394">
        <w:t xml:space="preserve">Pokazano je da je u kartezijskom programiranju dovoljna manja populacija </w:t>
      </w:r>
      <w:r>
        <w:t>kako</w:t>
      </w:r>
      <w:r w:rsidRPr="00414394">
        <w:t xml:space="preserve"> bi se došlo do optimalnog rješenja za razliku od genetskog programiranja koje zahtjeva veliku populaciju [2].</w:t>
      </w:r>
    </w:p>
    <w:p w:rsidR="00812440" w:rsidRPr="00414394" w:rsidRDefault="00812440" w:rsidP="003045CF">
      <w:r w:rsidRPr="00414394">
        <w:t>Osim učenja logičkih funkcija, kartezijsko genetsko programiranje se iskušalo i u radu s realnim vrijednostima i vremenski ovisnom ponašanju te se nije pokazalo loši</w:t>
      </w:r>
      <w:r>
        <w:t>ji</w:t>
      </w:r>
      <w:r w:rsidRPr="00414394">
        <w:t>m u odnosu na genetsko programiranje, ali ne</w:t>
      </w:r>
      <w:r>
        <w:t xml:space="preserve"> i</w:t>
      </w:r>
      <w:r w:rsidRPr="00414394">
        <w:t xml:space="preserve"> pretjerano boljim [1].</w:t>
      </w:r>
    </w:p>
    <w:p w:rsidR="00812440" w:rsidRPr="00414394" w:rsidRDefault="00812440" w:rsidP="003045CF">
      <w:r w:rsidRPr="00414394">
        <w:t xml:space="preserve">Također, pokušalo se pomoću kartezijskog genetskog programiranja riješiti neke standardne probleme koji se inače rješavaju pomoću genetskih algoritama (npr. </w:t>
      </w:r>
      <w:r w:rsidRPr="00414394">
        <w:rPr>
          <w:i/>
        </w:rPr>
        <w:t>onemax</w:t>
      </w:r>
      <w:r w:rsidRPr="00414394">
        <w:t xml:space="preserve"> problem). Kartezijsko genetsko programiranje se pokazalo boljim od klasičnih metoda genetskih algoritama, pretpostavlja se upravo zbog mogućnosti neutralne pretrage i prisutnosti zalihosti [4].</w:t>
      </w:r>
    </w:p>
    <w:p w:rsidR="00812440" w:rsidRPr="00414394" w:rsidRDefault="00812440" w:rsidP="003045CF">
      <w:r w:rsidRPr="00414394">
        <w:t xml:space="preserve">Kartezijsko genetsko programiranje je učinkovitije za evoluciju manjih programa i pokazuje se općenito efikasnijim od genetskog programiranja ako je očekivano rješenje jednostavno, dok je s druge </w:t>
      </w:r>
      <w:r w:rsidR="00376B75">
        <w:t xml:space="preserve">strane </w:t>
      </w:r>
      <w:r w:rsidRPr="00414394">
        <w:t>evolucija većih programa ipak prepuštena genetskom programiranju [3].</w:t>
      </w:r>
    </w:p>
    <w:p w:rsidR="00812440" w:rsidRPr="00414394" w:rsidRDefault="00812440" w:rsidP="003045CF">
      <w:pPr>
        <w:pStyle w:val="Heading2"/>
      </w:pPr>
      <w:bookmarkStart w:id="8" w:name="_Toc261273237"/>
      <w:r w:rsidRPr="00414394">
        <w:t xml:space="preserve">4. Implementacija u </w:t>
      </w:r>
      <w:r w:rsidRPr="00414394">
        <w:rPr>
          <w:i/>
        </w:rPr>
        <w:t>ECF</w:t>
      </w:r>
      <w:r w:rsidRPr="00414394">
        <w:t>-u</w:t>
      </w:r>
      <w:bookmarkEnd w:id="8"/>
    </w:p>
    <w:p w:rsidR="00812440" w:rsidRPr="00414394" w:rsidRDefault="00812440" w:rsidP="003045CF">
      <w:r w:rsidRPr="00414394">
        <w:t xml:space="preserve">Kartezijski genotip je implementiran u okviru </w:t>
      </w:r>
      <w:r w:rsidRPr="00414394">
        <w:rPr>
          <w:i/>
        </w:rPr>
        <w:t xml:space="preserve">Evolutionary Computation Frameworka </w:t>
      </w:r>
      <w:r w:rsidRPr="00414394">
        <w:t>(</w:t>
      </w:r>
      <w:r w:rsidRPr="00414394">
        <w:rPr>
          <w:i/>
        </w:rPr>
        <w:t>ECF</w:t>
      </w:r>
      <w:r w:rsidRPr="00414394">
        <w:t>)</w:t>
      </w:r>
      <w:r w:rsidRPr="00414394">
        <w:rPr>
          <w:i/>
        </w:rPr>
        <w:t xml:space="preserve"> </w:t>
      </w:r>
      <w:r w:rsidRPr="00414394">
        <w:t>[5]</w:t>
      </w:r>
      <w:r w:rsidRPr="00414394">
        <w:rPr>
          <w:i/>
        </w:rPr>
        <w:t xml:space="preserve"> </w:t>
      </w:r>
      <w:r w:rsidRPr="00414394">
        <w:t>[6]. Zamišljen je po definiciji kao niz cjelobrojnih vrijednosti stalne duljine, čvorovi su povezani tako da je ostvaren jednosmjeran prolaz unaprijed te se pridržavalo pravila i konvencije objašnjene u prvom i drugom dijelu seminara.</w:t>
      </w:r>
    </w:p>
    <w:p w:rsidR="00812440" w:rsidRPr="00414394" w:rsidRDefault="00812440" w:rsidP="003045CF">
      <w:r w:rsidRPr="00414394">
        <w:t>Od funkcijskih čvorova implementirane su zbrajanje, oduzimanje, množenje, dijeljenje te sinus i kosinus.</w:t>
      </w:r>
    </w:p>
    <w:p w:rsidR="00812440" w:rsidRPr="00414394" w:rsidRDefault="00812440" w:rsidP="003045CF">
      <w:r w:rsidRPr="00414394">
        <w:t>Implementirana funkcija dobrote radi evaluaciju genotipa prema principu jednosmjeran prolaz unaprijed zamjenjujući elemente iz domene za inicijalne ulaze koji predstavljaju varijable. Inicijalni ulazi mogu biti i predefinirane konstante, ali one se onda ne mijenjaju s elementima iz domene nego se direktno prosljeđuju dalje po genotipu. Na kraju se dobiveni izlazi uspoređuju s elementima kodomene.</w:t>
      </w:r>
    </w:p>
    <w:p w:rsidR="00812440" w:rsidRPr="00414394" w:rsidRDefault="00812440" w:rsidP="003045CF">
      <w:r w:rsidRPr="00414394">
        <w:t>Inicijalizacija genotipa se odvija slučajnim odabirom vrijednosti pri čemu se genotip puni cjelobrojnim vrijednostima koje predstavljaju ulaznu vezu u čvor, funkciju ili izlaz pritom se pridržavajući unaprijed definiranih pravila za njihov odabir.</w:t>
      </w:r>
    </w:p>
    <w:p w:rsidR="00812440" w:rsidRPr="00414394" w:rsidRDefault="00812440" w:rsidP="003045CF">
      <w:r w:rsidRPr="00414394">
        <w:lastRenderedPageBreak/>
        <w:t xml:space="preserve">Operator križanja je križanje s jednom točkom prijeloma pri čemu slučajno odabrana točka prijeloma može biti </w:t>
      </w:r>
      <w:r>
        <w:t>bilo koja cjelobrojna vrijednost iz genotipa. Dijete se dobiva spajanjem lijevog dijela jednog roditelja s desnim dijelom drugog roditelja s obzirom na točku prijeloma.</w:t>
      </w:r>
    </w:p>
    <w:p w:rsidR="00812440" w:rsidRPr="00414394" w:rsidRDefault="00812440" w:rsidP="003045CF">
      <w:r w:rsidRPr="00414394">
        <w:t>Operator mutacije je mutacija s slučajno odabranom jednom točkom promjene pri čemu se treba pridržavati predefiniranih ograničenja prilikom slučajno odabrane vrijednosti koja dolazi na mjesto stare vrijednosti.</w:t>
      </w:r>
    </w:p>
    <w:p w:rsidR="00812440" w:rsidRPr="00414394" w:rsidRDefault="00812440" w:rsidP="003045CF">
      <w:pPr>
        <w:pStyle w:val="Heading1"/>
      </w:pPr>
      <w:bookmarkStart w:id="9" w:name="_Toc113812271"/>
      <w:bookmarkStart w:id="10" w:name="_Toc261273238"/>
      <w:r w:rsidRPr="00414394">
        <w:lastRenderedPageBreak/>
        <w:t>Zaključak</w:t>
      </w:r>
      <w:bookmarkStart w:id="11" w:name="_Toc73793800"/>
      <w:bookmarkStart w:id="12" w:name="_Toc73794370"/>
      <w:bookmarkStart w:id="13" w:name="_Toc113812272"/>
      <w:bookmarkEnd w:id="9"/>
      <w:bookmarkEnd w:id="10"/>
    </w:p>
    <w:p w:rsidR="00812440" w:rsidRPr="00414394" w:rsidRDefault="00812440" w:rsidP="00E33588">
      <w:r w:rsidRPr="00414394">
        <w:t>Predstavljeno je kartezijsko genetsko programiranje, noviji oblik genetskog programiranja, koje koristi jednostavniji prikaz genotipa i na neki način popunjava nedostatke uočene u genetskom programiranju.</w:t>
      </w:r>
    </w:p>
    <w:p w:rsidR="00812440" w:rsidRPr="00414394" w:rsidRDefault="00812440" w:rsidP="00E33588">
      <w:r w:rsidRPr="00414394">
        <w:t>Iznimno je korisno u problemima učenja logičkih funkcija i automatskog oblikovanja sklopovlja jer pokazuje veću pristranost za lokalnom pretragom nego genetsko programiranje. U velikoj mjeri se koristi neutralnom pretragom i zalihošću koj</w:t>
      </w:r>
      <w:r>
        <w:t>i</w:t>
      </w:r>
      <w:r w:rsidRPr="00414394">
        <w:t xml:space="preserve"> se </w:t>
      </w:r>
      <w:r>
        <w:t xml:space="preserve">smatraju korisnim </w:t>
      </w:r>
      <w:r w:rsidRPr="00414394">
        <w:t>svojstvima za povećanje dobrote genotipa.</w:t>
      </w:r>
    </w:p>
    <w:p w:rsidR="00812440" w:rsidRPr="00414394" w:rsidRDefault="00812440" w:rsidP="00E33588">
      <w:r w:rsidRPr="00414394">
        <w:t>Međutim, osim ograničene veličine genotipa, upitan je i velik broj parametara koji se treba odrediti prije rješavanja problema (broj inicijalnih ulaza, ulaza u čvorove, izlaza, funkcija itd.). Za razliku od genetskog programiranja gdje je dovoljno odrediti maksimalan rast stabla u dubinu te skup primitiva, kartezijsko genetsko programiranje puno više ovisi o odabiru optimalnih parametara.</w:t>
      </w:r>
    </w:p>
    <w:p w:rsidR="00812440" w:rsidRPr="00414394" w:rsidRDefault="00812440" w:rsidP="00E33588">
      <w:r w:rsidRPr="00414394">
        <w:t xml:space="preserve">Upitno je koliko je u ostalim problemima odabir kartezijskog genetskog programiranja bolji od genetskog programiranja i može li se sa sigurnošću tvrditi da je kartezijsko genetsko programiranje generalno gledano bolje. </w:t>
      </w:r>
      <w:r>
        <w:t>Zasada je jedino potvrđeno da je za očekivana manja rješenja kartezijski genotip bolji odabir. Međutim, n</w:t>
      </w:r>
      <w:r w:rsidRPr="00414394">
        <w:t>e preostaje ništa drugo nego isprobati</w:t>
      </w:r>
      <w:r>
        <w:t xml:space="preserve"> kartezijsko genetsko programiranje i za ostale probleme</w:t>
      </w:r>
      <w:r w:rsidRPr="00414394">
        <w:t>, usporediti</w:t>
      </w:r>
      <w:r>
        <w:t xml:space="preserve"> rezultate s drugim evolucijskim metodama</w:t>
      </w:r>
      <w:r w:rsidRPr="00414394">
        <w:t xml:space="preserve"> i eventualno graditi poboljšanja.</w:t>
      </w: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>
      <w:pPr>
        <w:pStyle w:val="Heading1"/>
      </w:pPr>
      <w:bookmarkStart w:id="14" w:name="_Toc261273239"/>
      <w:r w:rsidRPr="00414394">
        <w:lastRenderedPageBreak/>
        <w:t>Literatura</w:t>
      </w:r>
      <w:bookmarkEnd w:id="11"/>
      <w:bookmarkEnd w:id="12"/>
      <w:bookmarkEnd w:id="13"/>
      <w:bookmarkEnd w:id="14"/>
    </w:p>
    <w:p w:rsidR="00812440" w:rsidRPr="00414394" w:rsidRDefault="00812440" w:rsidP="003045CF">
      <w:pPr>
        <w:pStyle w:val="Bibliography"/>
      </w:pPr>
      <w:r w:rsidRPr="00414394">
        <w:t xml:space="preserve">[1] Miller, J. F., &amp; Thomson, P. (2000). Cartesian Genetic Programming. </w:t>
      </w:r>
      <w:r w:rsidRPr="00414394">
        <w:rPr>
          <w:i/>
          <w:iCs/>
        </w:rPr>
        <w:t>Proceedings of the Third European Conference on Genetic Programming (EuroGP2000)</w:t>
      </w:r>
      <w:r w:rsidRPr="00414394">
        <w:t xml:space="preserve"> (str. 121-132). Berlin: Springer-Verlag.</w:t>
      </w:r>
    </w:p>
    <w:p w:rsidR="00812440" w:rsidRPr="00414394" w:rsidRDefault="00812440" w:rsidP="003045CF">
      <w:pPr>
        <w:pStyle w:val="Bibliography"/>
      </w:pPr>
      <w:r w:rsidRPr="00414394">
        <w:t xml:space="preserve">[2] Miller, J. F. (1999). An empirical study of the efficiency of learning Boolean functions using a Cartesian Genetic Programming Approach. </w:t>
      </w:r>
      <w:r w:rsidRPr="00414394">
        <w:rPr>
          <w:i/>
          <w:iCs/>
        </w:rPr>
        <w:t>Proceedings of the Genetic and Evolutionary Computation Conference (GECCO'99)</w:t>
      </w:r>
      <w:r w:rsidRPr="00414394">
        <w:t xml:space="preserve"> (str. 1135-1142). San Francisco: Banzhaf, Wolfgang.</w:t>
      </w:r>
    </w:p>
    <w:p w:rsidR="00812440" w:rsidRPr="00414394" w:rsidRDefault="00812440" w:rsidP="003045CF">
      <w:pPr>
        <w:pStyle w:val="Bibliography"/>
      </w:pPr>
      <w:r w:rsidRPr="00414394">
        <w:t xml:space="preserve">[3] Lones, M. (20. travanj 2004). </w:t>
      </w:r>
      <w:r w:rsidRPr="00414394">
        <w:rPr>
          <w:i/>
          <w:iCs/>
        </w:rPr>
        <w:t>Genetic Programming</w:t>
      </w:r>
      <w:r w:rsidRPr="00414394">
        <w:t>. Preuzeto 14. travanj 2010 iz User Web Areas at University of York: http://www-users.york.ac.uk/~mal503/common/thesis/c6.html</w:t>
      </w:r>
    </w:p>
    <w:p w:rsidR="00812440" w:rsidRPr="00414394" w:rsidRDefault="00812440" w:rsidP="003045CF">
      <w:pPr>
        <w:pStyle w:val="Bibliography"/>
      </w:pPr>
      <w:r w:rsidRPr="00414394">
        <w:t xml:space="preserve">[4] Walker, J. A., &amp; Miller, J. F. (2007). Changing the Genospace: Solving GA Problems with Cartesian Genetic Programming. </w:t>
      </w:r>
      <w:r w:rsidRPr="00414394">
        <w:rPr>
          <w:i/>
          <w:iCs/>
        </w:rPr>
        <w:t>Proceedings of the 10th European conference on Genetic programming (EuroGP2007)</w:t>
      </w:r>
      <w:r w:rsidRPr="00414394">
        <w:t xml:space="preserve"> (str. 261-270). Berlin: Springer-Verlag.</w:t>
      </w:r>
    </w:p>
    <w:p w:rsidR="00812440" w:rsidRPr="00414394" w:rsidRDefault="00812440" w:rsidP="003045CF">
      <w:pPr>
        <w:pStyle w:val="Bibliography"/>
      </w:pPr>
      <w:r w:rsidRPr="00414394">
        <w:t xml:space="preserve">[5] Jakobović, D. (23. veljača 2010). </w:t>
      </w:r>
      <w:r w:rsidRPr="00414394">
        <w:rPr>
          <w:i/>
          <w:iCs/>
        </w:rPr>
        <w:t>Evolutionary Computation Framework</w:t>
      </w:r>
      <w:r w:rsidRPr="00414394">
        <w:t>. Preuzeto 25. veljača 2010 iz ZEMRIS: http://gp.zemris.fer.hr/ecf/</w:t>
      </w:r>
    </w:p>
    <w:p w:rsidR="00812440" w:rsidRPr="00414394" w:rsidRDefault="00812440" w:rsidP="003045CF">
      <w:pPr>
        <w:pStyle w:val="Bibliography"/>
      </w:pPr>
      <w:r w:rsidRPr="00414394">
        <w:t>[6] Brajer, I. (24. travanj 2010). Preuzeto 25. travanj 2010 iz svn://smaug.zemris.fer.hr/ecf/branches/CGP</w:t>
      </w: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>
      <w:pPr>
        <w:pStyle w:val="Heading1"/>
      </w:pPr>
      <w:bookmarkStart w:id="15" w:name="_Toc261273240"/>
      <w:r w:rsidRPr="00414394">
        <w:lastRenderedPageBreak/>
        <w:t>Sažetak</w:t>
      </w:r>
      <w:bookmarkEnd w:id="15"/>
    </w:p>
    <w:p w:rsidR="00812440" w:rsidRPr="00414394" w:rsidRDefault="00812440" w:rsidP="003045CF">
      <w:r w:rsidRPr="00414394">
        <w:t xml:space="preserve">Uvod u kartezijsko genetsko programiranje, pojam preslikavanja genotipa u fenotip, pojam neutralnosti i zalihosti. Ostvarenje kartezijskog programa i kartezijskog genotipa. Pravila za održavanje ispravnosti kartezijskog genotipa tokom procesa evolucije. Usporedba kartezijskog genetskog programiranja s genetskim programiranjem s osvrtom na mane i prednosti. </w:t>
      </w:r>
      <w:r>
        <w:t xml:space="preserve">Primjene kartezijskog genetskog programiranja. </w:t>
      </w:r>
      <w:r w:rsidRPr="00414394">
        <w:t xml:space="preserve">Kratak opis implementacije kartezijskog genotipa u </w:t>
      </w:r>
      <w:r w:rsidRPr="00414394">
        <w:rPr>
          <w:i/>
        </w:rPr>
        <w:t>Evolutionary Computation Frameworku</w:t>
      </w:r>
      <w:r w:rsidRPr="00414394">
        <w:t>.</w:t>
      </w:r>
    </w:p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p w:rsidR="00812440" w:rsidRPr="00414394" w:rsidRDefault="00812440" w:rsidP="003045CF"/>
    <w:sectPr w:rsidR="00812440" w:rsidRPr="00414394" w:rsidSect="00A260E6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701" w:right="1134" w:bottom="1701" w:left="1701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0C" w:rsidRDefault="00D45B0C" w:rsidP="003045CF">
      <w:r>
        <w:separator/>
      </w:r>
    </w:p>
  </w:endnote>
  <w:endnote w:type="continuationSeparator" w:id="0">
    <w:p w:rsidR="00D45B0C" w:rsidRDefault="00D45B0C" w:rsidP="0030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0" w:rsidRPr="00C2068C" w:rsidRDefault="00812440" w:rsidP="003045CF">
    <w:r>
      <w:tab/>
    </w:r>
    <w:fldSimple w:instr=" PAGE ">
      <w:r>
        <w:rPr>
          <w:noProof/>
        </w:rPr>
        <w:t>32</w:t>
      </w:r>
    </w:fldSimple>
  </w:p>
  <w:p w:rsidR="00812440" w:rsidRDefault="00812440" w:rsidP="003045CF"/>
  <w:p w:rsidR="00812440" w:rsidRDefault="00812440" w:rsidP="003045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0" w:rsidRDefault="00174245" w:rsidP="00376B75">
    <w:pPr>
      <w:pStyle w:val="Footer"/>
      <w:jc w:val="right"/>
    </w:pPr>
    <w:r>
      <w:rPr>
        <w:rStyle w:val="PageNumber"/>
      </w:rPr>
      <w:fldChar w:fldCharType="begin"/>
    </w:r>
    <w:r w:rsidR="0081244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6A7">
      <w:rPr>
        <w:rStyle w:val="PageNumber"/>
        <w:noProof/>
      </w:rPr>
      <w:t>2</w:t>
    </w:r>
    <w:r>
      <w:rPr>
        <w:rStyle w:val="PageNumber"/>
      </w:rPr>
      <w:fldChar w:fldCharType="end"/>
    </w:r>
  </w:p>
  <w:p w:rsidR="00812440" w:rsidRDefault="00812440" w:rsidP="003045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0C" w:rsidRDefault="00D45B0C" w:rsidP="003045CF">
      <w:r>
        <w:separator/>
      </w:r>
    </w:p>
  </w:footnote>
  <w:footnote w:type="continuationSeparator" w:id="0">
    <w:p w:rsidR="00D45B0C" w:rsidRDefault="00D45B0C" w:rsidP="003045CF">
      <w:r>
        <w:continuationSeparator/>
      </w:r>
    </w:p>
  </w:footnote>
  <w:footnote w:id="1">
    <w:p w:rsidR="003045CF" w:rsidRDefault="003045CF" w:rsidP="003045CF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414394">
        <w:t>ut je sekvenca spojenih čvorova</w:t>
      </w:r>
      <w:r>
        <w:t>.</w:t>
      </w:r>
    </w:p>
  </w:footnote>
  <w:footnote w:id="2">
    <w:p w:rsidR="003045CF" w:rsidRDefault="003045CF">
      <w:pPr>
        <w:pStyle w:val="FootnoteText"/>
      </w:pPr>
      <w:r>
        <w:rPr>
          <w:rStyle w:val="FootnoteReference"/>
        </w:rPr>
        <w:footnoteRef/>
      </w:r>
      <w:r>
        <w:t xml:space="preserve"> Inicijalni ulazi </w:t>
      </w:r>
      <w:r w:rsidRPr="00414394">
        <w:t>su zapravo skup terminala iz genetskog programiranja</w:t>
      </w:r>
      <w:r>
        <w:t>.</w:t>
      </w:r>
    </w:p>
  </w:footnote>
  <w:footnote w:id="3">
    <w:p w:rsidR="003045CF" w:rsidRDefault="003045CF">
      <w:pPr>
        <w:pStyle w:val="FootnoteText"/>
      </w:pPr>
      <w:r>
        <w:rPr>
          <w:rStyle w:val="FootnoteReference"/>
        </w:rPr>
        <w:footnoteRef/>
      </w:r>
      <w:r>
        <w:t xml:space="preserve"> Funkcijski čvorovi su </w:t>
      </w:r>
      <w:r w:rsidRPr="00414394">
        <w:t>funkcijski skup iz genetskog programiranja</w:t>
      </w:r>
      <w:r>
        <w:t>.</w:t>
      </w:r>
    </w:p>
  </w:footnote>
  <w:footnote w:id="4">
    <w:p w:rsidR="003045CF" w:rsidRDefault="003045CF">
      <w:pPr>
        <w:pStyle w:val="FootnoteText"/>
      </w:pPr>
      <w:r>
        <w:rPr>
          <w:rStyle w:val="FootnoteReference"/>
        </w:rPr>
        <w:footnoteRef/>
      </w:r>
      <w:r>
        <w:t xml:space="preserve"> Pod neizraženim genima misli se </w:t>
      </w:r>
      <w:r w:rsidRPr="00414394">
        <w:t xml:space="preserve">na nespojene izlaze nekih čvorova što označava nepovezan čvor u grafu npr. sivi kvadrati na slici </w:t>
      </w:r>
      <w:r w:rsidR="00174245" w:rsidRPr="00414394">
        <w:fldChar w:fldCharType="begin"/>
      </w:r>
      <w:r w:rsidRPr="00414394">
        <w:instrText xml:space="preserve"> REF _Ref259915264 \h </w:instrText>
      </w:r>
      <w:r w:rsidR="00174245" w:rsidRPr="00414394">
        <w:fldChar w:fldCharType="separate"/>
      </w:r>
      <w:r w:rsidR="005F4CD3">
        <w:rPr>
          <w:noProof/>
        </w:rPr>
        <w:t>1</w:t>
      </w:r>
      <w:r w:rsidR="00174245" w:rsidRPr="00414394">
        <w:fldChar w:fldCharType="end"/>
      </w:r>
      <w:r>
        <w:t>.</w:t>
      </w:r>
    </w:p>
  </w:footnote>
  <w:footnote w:id="5">
    <w:p w:rsidR="00B117E3" w:rsidRDefault="00B117E3">
      <w:pPr>
        <w:pStyle w:val="FootnoteText"/>
      </w:pPr>
      <w:r>
        <w:rPr>
          <w:rStyle w:val="FootnoteReference"/>
        </w:rPr>
        <w:footnoteRef/>
      </w:r>
      <w:r>
        <w:t xml:space="preserve"> Pritom se </w:t>
      </w:r>
      <w:r w:rsidRPr="00414394">
        <w:t>na primarne ulaze odno</w:t>
      </w:r>
      <w:r>
        <w:t>si isto kao i na izlaze čvorova.</w:t>
      </w:r>
    </w:p>
  </w:footnote>
  <w:footnote w:id="6">
    <w:p w:rsidR="00376B75" w:rsidRDefault="00376B75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414394">
        <w:t>rvi najljeviji stupac je označen kao nulti stupac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0" w:rsidRPr="00350ADB" w:rsidRDefault="00812440" w:rsidP="003045CF">
    <w:r w:rsidRPr="00350ADB">
      <w:t>Kvaliteta usluge u OpenBSD-u</w:t>
    </w:r>
  </w:p>
  <w:p w:rsidR="00812440" w:rsidRDefault="00812440" w:rsidP="003045CF"/>
  <w:p w:rsidR="00812440" w:rsidRDefault="00812440" w:rsidP="003045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0" w:rsidRDefault="00812440" w:rsidP="003045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40" w:rsidRDefault="00812440" w:rsidP="003045CF">
    <w:pPr>
      <w:pStyle w:val="Header"/>
    </w:pPr>
  </w:p>
  <w:p w:rsidR="00812440" w:rsidRDefault="00812440" w:rsidP="003045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5E7"/>
    <w:multiLevelType w:val="hybridMultilevel"/>
    <w:tmpl w:val="A22E46A4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6036A7F"/>
    <w:multiLevelType w:val="hybridMultilevel"/>
    <w:tmpl w:val="D0200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51E8E"/>
    <w:multiLevelType w:val="hybridMultilevel"/>
    <w:tmpl w:val="DFC41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FAA"/>
    <w:multiLevelType w:val="hybridMultilevel"/>
    <w:tmpl w:val="7E90FE94"/>
    <w:lvl w:ilvl="0" w:tplc="041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>
    <w:nsid w:val="6DB2034C"/>
    <w:multiLevelType w:val="hybridMultilevel"/>
    <w:tmpl w:val="74961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F5"/>
    <w:multiLevelType w:val="hybridMultilevel"/>
    <w:tmpl w:val="35964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0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67D"/>
    <w:rsid w:val="000045C9"/>
    <w:rsid w:val="00013CF0"/>
    <w:rsid w:val="000A266F"/>
    <w:rsid w:val="000E0720"/>
    <w:rsid w:val="000E77F6"/>
    <w:rsid w:val="000F4652"/>
    <w:rsid w:val="00162C5F"/>
    <w:rsid w:val="00174245"/>
    <w:rsid w:val="001C67F5"/>
    <w:rsid w:val="001E31E0"/>
    <w:rsid w:val="001E5076"/>
    <w:rsid w:val="001F4083"/>
    <w:rsid w:val="0020217E"/>
    <w:rsid w:val="00203889"/>
    <w:rsid w:val="00210780"/>
    <w:rsid w:val="002156D3"/>
    <w:rsid w:val="002408A8"/>
    <w:rsid w:val="00262BAC"/>
    <w:rsid w:val="002B3CD4"/>
    <w:rsid w:val="002B4DAA"/>
    <w:rsid w:val="002F2893"/>
    <w:rsid w:val="003045CF"/>
    <w:rsid w:val="0032338E"/>
    <w:rsid w:val="00350ADB"/>
    <w:rsid w:val="00376B75"/>
    <w:rsid w:val="00380FC7"/>
    <w:rsid w:val="003C767D"/>
    <w:rsid w:val="003F0506"/>
    <w:rsid w:val="00414394"/>
    <w:rsid w:val="00432090"/>
    <w:rsid w:val="00455019"/>
    <w:rsid w:val="0048063E"/>
    <w:rsid w:val="00480A89"/>
    <w:rsid w:val="004A0E93"/>
    <w:rsid w:val="004B37DA"/>
    <w:rsid w:val="00506762"/>
    <w:rsid w:val="00507CF3"/>
    <w:rsid w:val="005A1017"/>
    <w:rsid w:val="005C0FF5"/>
    <w:rsid w:val="005E20F7"/>
    <w:rsid w:val="005F4CD3"/>
    <w:rsid w:val="006245C6"/>
    <w:rsid w:val="00635BAD"/>
    <w:rsid w:val="00655461"/>
    <w:rsid w:val="00690F17"/>
    <w:rsid w:val="006A0B07"/>
    <w:rsid w:val="00732F40"/>
    <w:rsid w:val="00750BFA"/>
    <w:rsid w:val="0076669B"/>
    <w:rsid w:val="00773E85"/>
    <w:rsid w:val="00777912"/>
    <w:rsid w:val="00784F1B"/>
    <w:rsid w:val="007B5188"/>
    <w:rsid w:val="0080131C"/>
    <w:rsid w:val="00812440"/>
    <w:rsid w:val="008208A4"/>
    <w:rsid w:val="00835A5A"/>
    <w:rsid w:val="008505C2"/>
    <w:rsid w:val="009A5CEA"/>
    <w:rsid w:val="009B65FC"/>
    <w:rsid w:val="009D6DFA"/>
    <w:rsid w:val="009E04FE"/>
    <w:rsid w:val="009E7115"/>
    <w:rsid w:val="009F0561"/>
    <w:rsid w:val="009F1846"/>
    <w:rsid w:val="00A10906"/>
    <w:rsid w:val="00A12A6E"/>
    <w:rsid w:val="00A260E6"/>
    <w:rsid w:val="00A50C5B"/>
    <w:rsid w:val="00AB3626"/>
    <w:rsid w:val="00AD6038"/>
    <w:rsid w:val="00AE7414"/>
    <w:rsid w:val="00B117E3"/>
    <w:rsid w:val="00B233FD"/>
    <w:rsid w:val="00B958B3"/>
    <w:rsid w:val="00BC50B9"/>
    <w:rsid w:val="00BC6168"/>
    <w:rsid w:val="00BC7CF8"/>
    <w:rsid w:val="00C1510B"/>
    <w:rsid w:val="00C2068C"/>
    <w:rsid w:val="00C329DE"/>
    <w:rsid w:val="00C47584"/>
    <w:rsid w:val="00C81BB4"/>
    <w:rsid w:val="00C919EC"/>
    <w:rsid w:val="00CB47A9"/>
    <w:rsid w:val="00D10F8C"/>
    <w:rsid w:val="00D346A7"/>
    <w:rsid w:val="00D34F5A"/>
    <w:rsid w:val="00D4375D"/>
    <w:rsid w:val="00D45B0C"/>
    <w:rsid w:val="00D8074A"/>
    <w:rsid w:val="00DB6021"/>
    <w:rsid w:val="00DC6CF9"/>
    <w:rsid w:val="00DD6309"/>
    <w:rsid w:val="00E33588"/>
    <w:rsid w:val="00E43829"/>
    <w:rsid w:val="00E47BBA"/>
    <w:rsid w:val="00E701A9"/>
    <w:rsid w:val="00E71312"/>
    <w:rsid w:val="00E7263A"/>
    <w:rsid w:val="00E91F7A"/>
    <w:rsid w:val="00E97F52"/>
    <w:rsid w:val="00EA3E7B"/>
    <w:rsid w:val="00EE0A1A"/>
    <w:rsid w:val="00F512C8"/>
    <w:rsid w:val="00F62D33"/>
    <w:rsid w:val="00F75A15"/>
    <w:rsid w:val="00FB554E"/>
    <w:rsid w:val="00FE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bican tekst"/>
    <w:qFormat/>
    <w:rsid w:val="003045CF"/>
    <w:pPr>
      <w:spacing w:before="120" w:after="120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A5A"/>
    <w:pPr>
      <w:pageBreakBefore/>
      <w:tabs>
        <w:tab w:val="num" w:pos="432"/>
      </w:tabs>
      <w:spacing w:before="240" w:after="360"/>
      <w:ind w:left="432" w:hanging="432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5A5A"/>
    <w:pPr>
      <w:keepNext/>
      <w:keepLines/>
      <w:spacing w:before="200" w:after="240"/>
      <w:outlineLvl w:val="1"/>
    </w:pPr>
    <w:rPr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A5A"/>
    <w:rPr>
      <w:rFonts w:ascii="Arial" w:hAnsi="Arial" w:cs="Times New Roman"/>
      <w:b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5A5A"/>
    <w:rPr>
      <w:rFonts w:ascii="Arial" w:hAnsi="Arial" w:cs="Times New Roman"/>
      <w:b/>
      <w:bCs/>
      <w:sz w:val="26"/>
      <w:szCs w:val="26"/>
      <w:lang w:eastAsia="hr-HR"/>
    </w:rPr>
  </w:style>
  <w:style w:type="paragraph" w:customStyle="1" w:styleId="Mjestoidatum">
    <w:name w:val="Mjesto i datum"/>
    <w:basedOn w:val="Normal"/>
    <w:link w:val="MjestoidatumChar"/>
    <w:uiPriority w:val="99"/>
    <w:rsid w:val="003C767D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uiPriority w:val="39"/>
    <w:rsid w:val="003C767D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character" w:customStyle="1" w:styleId="MjestoidatumChar">
    <w:name w:val="Mjesto i datum Char"/>
    <w:basedOn w:val="DefaultParagraphFont"/>
    <w:link w:val="Mjestoidatum"/>
    <w:uiPriority w:val="99"/>
    <w:locked/>
    <w:rsid w:val="003C767D"/>
    <w:rPr>
      <w:rFonts w:ascii="Arial" w:hAnsi="Arial" w:cs="Times New Roman"/>
      <w:sz w:val="24"/>
      <w:szCs w:val="24"/>
      <w:lang w:eastAsia="hr-HR"/>
    </w:rPr>
  </w:style>
  <w:style w:type="paragraph" w:customStyle="1" w:styleId="Autordokumenta">
    <w:name w:val="Autor dokumenta"/>
    <w:basedOn w:val="Normal"/>
    <w:next w:val="Heading1"/>
    <w:autoRedefine/>
    <w:uiPriority w:val="99"/>
    <w:rsid w:val="003C767D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uiPriority w:val="99"/>
    <w:rsid w:val="003C767D"/>
    <w:pPr>
      <w:spacing w:before="240" w:after="240"/>
      <w:jc w:val="center"/>
    </w:pPr>
    <w:rPr>
      <w:b/>
      <w:sz w:val="36"/>
    </w:rPr>
  </w:style>
  <w:style w:type="character" w:styleId="Hyperlink">
    <w:name w:val="Hyperlink"/>
    <w:basedOn w:val="DefaultParagraphFont"/>
    <w:uiPriority w:val="99"/>
    <w:rsid w:val="003C76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76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767D"/>
    <w:rPr>
      <w:rFonts w:ascii="Arial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3C76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767D"/>
    <w:rPr>
      <w:rFonts w:ascii="Arial" w:hAnsi="Arial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3C767D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C76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C76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767D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C767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C1510B"/>
    <w:pPr>
      <w:spacing w:before="0" w:after="200"/>
      <w:jc w:val="center"/>
    </w:pPr>
    <w:rPr>
      <w:b/>
      <w:bCs/>
      <w:sz w:val="18"/>
      <w:szCs w:val="18"/>
    </w:rPr>
  </w:style>
  <w:style w:type="paragraph" w:styleId="Bibliography">
    <w:name w:val="Bibliography"/>
    <w:basedOn w:val="Normal"/>
    <w:next w:val="Normal"/>
    <w:uiPriority w:val="99"/>
    <w:rsid w:val="004A0E93"/>
  </w:style>
  <w:style w:type="paragraph" w:styleId="TOC2">
    <w:name w:val="toc 2"/>
    <w:basedOn w:val="Normal"/>
    <w:next w:val="Normal"/>
    <w:autoRedefine/>
    <w:uiPriority w:val="39"/>
    <w:rsid w:val="00835A5A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rsid w:val="001E31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3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A52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3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A52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3045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45CF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045CF"/>
    <w:rPr>
      <w:vertAlign w:val="superscript"/>
    </w:rPr>
  </w:style>
  <w:style w:type="paragraph" w:customStyle="1" w:styleId="Tekst">
    <w:name w:val="Tekst"/>
    <w:basedOn w:val="Normal"/>
    <w:link w:val="TekstChar"/>
    <w:qFormat/>
    <w:rsid w:val="003045CF"/>
  </w:style>
  <w:style w:type="character" w:customStyle="1" w:styleId="TekstChar">
    <w:name w:val="Tekst Char"/>
    <w:basedOn w:val="DefaultParagraphFont"/>
    <w:link w:val="Tekst"/>
    <w:rsid w:val="003045C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>
  <b:Source>
    <b:Tag>Mil00</b:Tag>
    <b:SourceType>ConferenceProceedings</b:SourceType>
    <b:Guid>{6AB68A25-8FE6-41E4-AD58-16302F6A55D1}</b:Guid>
    <b:LCID>0</b:LCID>
    <b:Author>
      <b:Author>
        <b:NameList>
          <b:Person>
            <b:Last>Miller</b:Last>
            <b:First>Julian</b:First>
            <b:Middle>F</b:Middle>
          </b:Person>
          <b:Person>
            <b:Last>Thomson</b:Last>
            <b:First>Peter</b:First>
          </b:Person>
        </b:NameList>
      </b:Author>
    </b:Author>
    <b:Title>Cartesian Genetic Programming</b:Title>
    <b:Year>2000</b:Year>
    <b:JournalName>Proccedings of the Third European Conference on Genetic Programming (EuroGP2000)</b:JournalName>
    <b:Pages>121-132</b:Pages>
    <b:ConferenceName>Proceedings of the Third European Conference on Genetic Programming (EuroGP2000)</b:ConferenceName>
    <b:Publisher>Springer-Verlag</b:Publisher>
    <b:City>Berlin</b:City>
    <b:RefOrder>1</b:RefOrder>
  </b:Source>
</b:Sources>
</file>

<file path=customXml/itemProps1.xml><?xml version="1.0" encoding="utf-8"?>
<ds:datastoreItem xmlns:ds="http://schemas.openxmlformats.org/officeDocument/2006/customXml" ds:itemID="{EF479E6B-2178-417B-8EAF-62D47583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12</cp:revision>
  <cp:lastPrinted>2010-06-01T22:40:00Z</cp:lastPrinted>
  <dcterms:created xsi:type="dcterms:W3CDTF">2010-05-10T14:11:00Z</dcterms:created>
  <dcterms:modified xsi:type="dcterms:W3CDTF">2010-06-01T22:43:00Z</dcterms:modified>
</cp:coreProperties>
</file>